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5B8E9" w14:textId="47C2CF49" w:rsidR="00423930" w:rsidRPr="006D0F4E" w:rsidRDefault="00423930" w:rsidP="00423930">
      <w:pPr>
        <w:widowControl w:val="0"/>
        <w:autoSpaceDE w:val="0"/>
        <w:autoSpaceDN w:val="0"/>
        <w:adjustRightInd w:val="0"/>
        <w:spacing w:after="0" w:line="240" w:lineRule="auto"/>
        <w:jc w:val="center"/>
        <w:rPr>
          <w:sz w:val="32"/>
          <w:szCs w:val="32"/>
        </w:rPr>
      </w:pPr>
      <w:r w:rsidRPr="00F95F2A">
        <w:rPr>
          <w:b/>
          <w:bCs/>
          <w:sz w:val="32"/>
          <w:szCs w:val="32"/>
        </w:rPr>
        <w:t xml:space="preserve">Tulumaksuseaduse </w:t>
      </w:r>
      <w:r w:rsidR="00C26468">
        <w:rPr>
          <w:b/>
          <w:bCs/>
          <w:sz w:val="32"/>
          <w:szCs w:val="32"/>
        </w:rPr>
        <w:t>ja kogumispensionide seaduse</w:t>
      </w:r>
      <w:r w:rsidR="00C26468" w:rsidRPr="00F95F2A">
        <w:rPr>
          <w:b/>
          <w:bCs/>
          <w:sz w:val="32"/>
          <w:szCs w:val="32"/>
        </w:rPr>
        <w:t xml:space="preserve"> </w:t>
      </w:r>
      <w:r w:rsidRPr="00F95F2A">
        <w:rPr>
          <w:b/>
          <w:bCs/>
          <w:sz w:val="32"/>
          <w:szCs w:val="32"/>
        </w:rPr>
        <w:t>muutmise seaduse eelnõu seletuskiri</w:t>
      </w:r>
    </w:p>
    <w:p w14:paraId="62638C72" w14:textId="6602C179" w:rsidR="00423930" w:rsidRDefault="00423930" w:rsidP="00423930">
      <w:pPr>
        <w:spacing w:after="0" w:line="240" w:lineRule="auto"/>
        <w:jc w:val="center"/>
        <w:rPr>
          <w:b/>
        </w:rPr>
      </w:pPr>
    </w:p>
    <w:p w14:paraId="12C53B6A" w14:textId="77777777" w:rsidR="00A56C1A" w:rsidRDefault="00A56C1A" w:rsidP="00423930">
      <w:pPr>
        <w:spacing w:after="0" w:line="240" w:lineRule="auto"/>
        <w:jc w:val="center"/>
        <w:rPr>
          <w:b/>
        </w:rPr>
      </w:pPr>
    </w:p>
    <w:p w14:paraId="1A013627" w14:textId="77777777" w:rsidR="00A56C1A" w:rsidRPr="00BF74B2" w:rsidRDefault="00A56C1A" w:rsidP="00A56C1A">
      <w:pPr>
        <w:pStyle w:val="Pealkiri3"/>
        <w:spacing w:before="0" w:after="0" w:afterAutospacing="0"/>
      </w:pPr>
      <w:r>
        <w:t xml:space="preserve">1. </w:t>
      </w:r>
      <w:r w:rsidRPr="00BF74B2">
        <w:t>Sissejuhatus</w:t>
      </w:r>
    </w:p>
    <w:p w14:paraId="3B872E37" w14:textId="77777777" w:rsidR="00A56C1A" w:rsidRDefault="00A56C1A" w:rsidP="00A56C1A">
      <w:pPr>
        <w:spacing w:after="0" w:line="240" w:lineRule="auto"/>
        <w:ind w:left="360"/>
        <w:jc w:val="both"/>
        <w:rPr>
          <w:b/>
        </w:rPr>
      </w:pPr>
    </w:p>
    <w:p w14:paraId="6E954BC1" w14:textId="25FD1D79" w:rsidR="00A56C1A" w:rsidRDefault="00687B31" w:rsidP="00687B31">
      <w:pPr>
        <w:spacing w:after="0" w:line="240" w:lineRule="auto"/>
        <w:jc w:val="both"/>
        <w:rPr>
          <w:b/>
        </w:rPr>
      </w:pPr>
      <w:r>
        <w:rPr>
          <w:b/>
        </w:rPr>
        <w:t>1.1</w:t>
      </w:r>
      <w:r w:rsidR="007A5CC3">
        <w:rPr>
          <w:b/>
        </w:rPr>
        <w:t xml:space="preserve"> </w:t>
      </w:r>
      <w:commentRangeStart w:id="0"/>
      <w:r w:rsidR="00A56C1A" w:rsidRPr="00BF74B2">
        <w:rPr>
          <w:b/>
        </w:rPr>
        <w:t>Sisukokkuvõte</w:t>
      </w:r>
      <w:commentRangeEnd w:id="0"/>
      <w:r w:rsidR="00E36434">
        <w:rPr>
          <w:rStyle w:val="Kommentaariviide"/>
          <w:rFonts w:asciiTheme="minorHAnsi" w:eastAsiaTheme="minorEastAsia" w:hAnsiTheme="minorHAnsi" w:cs="Times New Roman"/>
          <w:lang w:eastAsia="et-EE"/>
        </w:rPr>
        <w:commentReference w:id="0"/>
      </w:r>
    </w:p>
    <w:p w14:paraId="7A607702" w14:textId="77777777" w:rsidR="00687B31" w:rsidRPr="00687B31" w:rsidRDefault="00687B31" w:rsidP="00687B31">
      <w:pPr>
        <w:spacing w:after="0" w:line="240" w:lineRule="auto"/>
        <w:jc w:val="both"/>
        <w:rPr>
          <w:b/>
        </w:rPr>
      </w:pPr>
    </w:p>
    <w:p w14:paraId="6C0CD88B" w14:textId="1CBFAE37" w:rsidR="00D17CB0" w:rsidRDefault="00D17CB0" w:rsidP="00A56C1A">
      <w:pPr>
        <w:spacing w:after="0" w:line="240" w:lineRule="auto"/>
        <w:jc w:val="both"/>
        <w:rPr>
          <w:rFonts w:cs="Times New Roman"/>
          <w:szCs w:val="24"/>
        </w:rPr>
      </w:pPr>
      <w:r>
        <w:rPr>
          <w:rFonts w:cs="Times New Roman"/>
          <w:szCs w:val="24"/>
        </w:rPr>
        <w:t xml:space="preserve">Tulumaksuseaduse </w:t>
      </w:r>
      <w:r w:rsidR="00C26468">
        <w:rPr>
          <w:rFonts w:cs="Times New Roman"/>
          <w:szCs w:val="24"/>
        </w:rPr>
        <w:t>muudatustega</w:t>
      </w:r>
      <w:r>
        <w:rPr>
          <w:rFonts w:cs="Times New Roman"/>
          <w:szCs w:val="24"/>
        </w:rPr>
        <w:t xml:space="preserve"> kaasajastatakse finantsvaralt saadud tulu maksustamise edasilükkamist võimaldavat investeerimiskonto reeglistikku ja ka muid investeeringutelt saadud tulu maksustamist puudutavaid seadusesätteid.</w:t>
      </w:r>
    </w:p>
    <w:p w14:paraId="752F6414" w14:textId="77777777" w:rsidR="00D17CB0" w:rsidRDefault="00D17CB0" w:rsidP="00A56C1A">
      <w:pPr>
        <w:spacing w:after="0" w:line="240" w:lineRule="auto"/>
        <w:jc w:val="both"/>
        <w:rPr>
          <w:rFonts w:cs="Times New Roman"/>
          <w:szCs w:val="24"/>
        </w:rPr>
      </w:pPr>
    </w:p>
    <w:p w14:paraId="2F998000" w14:textId="48E6C08C" w:rsidR="00A56C1A" w:rsidRPr="002F7379" w:rsidRDefault="002F7379" w:rsidP="00A56C1A">
      <w:pPr>
        <w:spacing w:after="0" w:line="240" w:lineRule="auto"/>
        <w:jc w:val="both"/>
        <w:rPr>
          <w:rFonts w:cs="Times New Roman"/>
          <w:bCs/>
          <w:iCs/>
          <w:szCs w:val="24"/>
        </w:rPr>
      </w:pPr>
      <w:r>
        <w:rPr>
          <w:rFonts w:cs="Times New Roman"/>
          <w:bCs/>
          <w:iCs/>
          <w:szCs w:val="24"/>
        </w:rPr>
        <w:t>Seadusem</w:t>
      </w:r>
      <w:r w:rsidR="00A56C1A" w:rsidRPr="002F7379">
        <w:rPr>
          <w:rFonts w:cs="Times New Roman"/>
          <w:bCs/>
          <w:iCs/>
          <w:szCs w:val="24"/>
        </w:rPr>
        <w:t xml:space="preserve">uudatuste </w:t>
      </w:r>
      <w:r>
        <w:rPr>
          <w:rFonts w:cs="Times New Roman"/>
          <w:bCs/>
          <w:iCs/>
          <w:szCs w:val="24"/>
        </w:rPr>
        <w:t xml:space="preserve">tulemusel </w:t>
      </w:r>
      <w:r w:rsidR="00A56C1A" w:rsidRPr="002F7379">
        <w:rPr>
          <w:rFonts w:cs="Times New Roman"/>
          <w:bCs/>
          <w:iCs/>
          <w:szCs w:val="24"/>
        </w:rPr>
        <w:t>muut</w:t>
      </w:r>
      <w:r>
        <w:rPr>
          <w:rFonts w:cs="Times New Roman"/>
          <w:bCs/>
          <w:iCs/>
          <w:szCs w:val="24"/>
        </w:rPr>
        <w:t>ub</w:t>
      </w:r>
      <w:r w:rsidR="00A56C1A" w:rsidRPr="002F7379">
        <w:rPr>
          <w:rFonts w:cs="Times New Roman"/>
          <w:bCs/>
          <w:iCs/>
          <w:szCs w:val="24"/>
        </w:rPr>
        <w:t xml:space="preserve"> investeerimiskonto reeglistik paindlikumaks ja väikeinvestorite vajadusi paremini arvestavaks, võimaldades maksuefektiivset investeerimist senisest enamate finantsinstrumentide ning senisest laiema teenusepakkujate ringi </w:t>
      </w:r>
      <w:r w:rsidR="00D17CB0" w:rsidRPr="002F7379">
        <w:rPr>
          <w:rFonts w:cs="Times New Roman"/>
          <w:bCs/>
          <w:iCs/>
          <w:szCs w:val="24"/>
        </w:rPr>
        <w:t>puhul</w:t>
      </w:r>
      <w:r w:rsidR="00A56C1A" w:rsidRPr="002F7379">
        <w:rPr>
          <w:rFonts w:cs="Times New Roman"/>
          <w:bCs/>
          <w:iCs/>
          <w:szCs w:val="24"/>
        </w:rPr>
        <w:t xml:space="preserve">. </w:t>
      </w:r>
    </w:p>
    <w:p w14:paraId="2ED03C8B" w14:textId="77777777" w:rsidR="00A56C1A" w:rsidRPr="002F7379" w:rsidRDefault="00A56C1A" w:rsidP="00A56C1A">
      <w:pPr>
        <w:spacing w:after="0" w:line="240" w:lineRule="auto"/>
        <w:jc w:val="both"/>
        <w:rPr>
          <w:rFonts w:cs="Times New Roman"/>
          <w:bCs/>
          <w:iCs/>
          <w:szCs w:val="24"/>
        </w:rPr>
      </w:pPr>
    </w:p>
    <w:p w14:paraId="492AD4A1" w14:textId="6EAA31C9" w:rsidR="00A56C1A" w:rsidRPr="002F7379" w:rsidRDefault="001E0AB2" w:rsidP="00A56C1A">
      <w:pPr>
        <w:spacing w:after="0" w:line="240" w:lineRule="auto"/>
        <w:jc w:val="both"/>
        <w:rPr>
          <w:rFonts w:cs="Times New Roman"/>
          <w:bCs/>
          <w:iCs/>
          <w:szCs w:val="24"/>
        </w:rPr>
      </w:pPr>
      <w:r>
        <w:rPr>
          <w:rFonts w:cs="Times New Roman"/>
          <w:bCs/>
          <w:iCs/>
          <w:szCs w:val="24"/>
        </w:rPr>
        <w:t>E</w:t>
      </w:r>
      <w:r w:rsidR="002F7379" w:rsidRPr="002F7379">
        <w:rPr>
          <w:rFonts w:cs="Times New Roman"/>
          <w:bCs/>
          <w:iCs/>
          <w:szCs w:val="24"/>
        </w:rPr>
        <w:t xml:space="preserve">elnõuga </w:t>
      </w:r>
      <w:r>
        <w:rPr>
          <w:rFonts w:cs="Times New Roman"/>
          <w:bCs/>
          <w:iCs/>
          <w:szCs w:val="24"/>
        </w:rPr>
        <w:t>muude</w:t>
      </w:r>
      <w:r w:rsidRPr="002F7379">
        <w:rPr>
          <w:rFonts w:cs="Times New Roman"/>
          <w:bCs/>
          <w:iCs/>
          <w:szCs w:val="24"/>
        </w:rPr>
        <w:t xml:space="preserve">takse </w:t>
      </w:r>
      <w:r w:rsidR="00A56C1A" w:rsidRPr="002F7379">
        <w:rPr>
          <w:rFonts w:cs="Times New Roman"/>
          <w:bCs/>
          <w:iCs/>
          <w:szCs w:val="24"/>
        </w:rPr>
        <w:t xml:space="preserve">investeeringutulude maksustamine väikeinvestori jaoks </w:t>
      </w:r>
      <w:r w:rsidR="00D17CB0" w:rsidRPr="002F7379">
        <w:rPr>
          <w:rFonts w:cs="Times New Roman"/>
          <w:bCs/>
          <w:iCs/>
          <w:szCs w:val="24"/>
        </w:rPr>
        <w:t xml:space="preserve">enam </w:t>
      </w:r>
      <w:r w:rsidR="00A56C1A" w:rsidRPr="002F7379">
        <w:rPr>
          <w:rFonts w:cs="Times New Roman"/>
          <w:bCs/>
          <w:iCs/>
          <w:szCs w:val="24"/>
        </w:rPr>
        <w:t>maksevõimelisuse põhimõtet arvestavaks</w:t>
      </w:r>
      <w:r>
        <w:rPr>
          <w:rFonts w:cs="Times New Roman"/>
          <w:bCs/>
          <w:iCs/>
          <w:szCs w:val="24"/>
        </w:rPr>
        <w:t>, sest</w:t>
      </w:r>
      <w:r w:rsidR="00A56C1A" w:rsidRPr="002F7379">
        <w:rPr>
          <w:rFonts w:cs="Times New Roman"/>
          <w:bCs/>
          <w:iCs/>
          <w:szCs w:val="24"/>
        </w:rPr>
        <w:t xml:space="preserve"> investeerimisega seotud kulusid ja ebaõnnestunud investeeringutest saadud kahju </w:t>
      </w:r>
      <w:r>
        <w:rPr>
          <w:rFonts w:cs="Times New Roman"/>
          <w:bCs/>
          <w:iCs/>
          <w:szCs w:val="24"/>
        </w:rPr>
        <w:t>lubatakse</w:t>
      </w:r>
      <w:r w:rsidRPr="002F7379">
        <w:rPr>
          <w:rFonts w:cs="Times New Roman"/>
          <w:bCs/>
          <w:iCs/>
          <w:szCs w:val="24"/>
        </w:rPr>
        <w:t xml:space="preserve"> </w:t>
      </w:r>
      <w:r w:rsidR="00A56C1A" w:rsidRPr="002F7379">
        <w:rPr>
          <w:rFonts w:cs="Times New Roman"/>
          <w:bCs/>
          <w:iCs/>
          <w:szCs w:val="24"/>
        </w:rPr>
        <w:t>tulust/kasust maha arvata nii investeerimiskonto kasutamise kui ka n-ö tavasüsteemis investeeri</w:t>
      </w:r>
      <w:r w:rsidR="00D17CB0" w:rsidRPr="002F7379">
        <w:rPr>
          <w:rFonts w:cs="Times New Roman"/>
          <w:bCs/>
          <w:iCs/>
          <w:szCs w:val="24"/>
        </w:rPr>
        <w:t>mise korral</w:t>
      </w:r>
      <w:r w:rsidR="00A56C1A" w:rsidRPr="002F7379">
        <w:rPr>
          <w:rFonts w:cs="Times New Roman"/>
          <w:bCs/>
          <w:iCs/>
          <w:szCs w:val="24"/>
        </w:rPr>
        <w:t>.</w:t>
      </w:r>
    </w:p>
    <w:p w14:paraId="0B2C01DA" w14:textId="77777777" w:rsidR="00A56C1A" w:rsidRPr="007A5CC3" w:rsidRDefault="00A56C1A" w:rsidP="00A56C1A">
      <w:pPr>
        <w:spacing w:after="0" w:line="240" w:lineRule="auto"/>
        <w:jc w:val="both"/>
        <w:rPr>
          <w:rFonts w:cs="Times New Roman"/>
          <w:iCs/>
          <w:szCs w:val="24"/>
        </w:rPr>
      </w:pPr>
    </w:p>
    <w:p w14:paraId="7475AD43" w14:textId="1A177F02" w:rsidR="00687B31" w:rsidRDefault="00226C22" w:rsidP="00687B31">
      <w:pPr>
        <w:spacing w:after="0" w:line="240" w:lineRule="auto"/>
        <w:jc w:val="both"/>
        <w:rPr>
          <w:rFonts w:cs="Times New Roman"/>
          <w:szCs w:val="24"/>
        </w:rPr>
      </w:pPr>
      <w:r>
        <w:rPr>
          <w:rFonts w:cs="Times New Roman"/>
          <w:szCs w:val="24"/>
        </w:rPr>
        <w:t xml:space="preserve">Tulumaksuseaduses </w:t>
      </w:r>
      <w:r w:rsidR="00A56C1A">
        <w:rPr>
          <w:rFonts w:cs="Times New Roman"/>
          <w:szCs w:val="24"/>
        </w:rPr>
        <w:t xml:space="preserve">tehakse </w:t>
      </w:r>
      <w:r>
        <w:rPr>
          <w:rFonts w:cs="Times New Roman"/>
          <w:szCs w:val="24"/>
        </w:rPr>
        <w:t>ka</w:t>
      </w:r>
      <w:r w:rsidR="00A56C1A">
        <w:rPr>
          <w:rFonts w:cs="Times New Roman"/>
          <w:szCs w:val="24"/>
        </w:rPr>
        <w:t xml:space="preserve"> paar muud </w:t>
      </w:r>
      <w:r w:rsidR="00287412">
        <w:rPr>
          <w:rFonts w:cs="Times New Roman"/>
          <w:szCs w:val="24"/>
        </w:rPr>
        <w:t xml:space="preserve">laadi </w:t>
      </w:r>
      <w:r w:rsidR="00A56C1A">
        <w:rPr>
          <w:rFonts w:cs="Times New Roman"/>
          <w:szCs w:val="24"/>
        </w:rPr>
        <w:t>muudatust seoses praktikas i</w:t>
      </w:r>
      <w:r w:rsidR="00205AB7">
        <w:rPr>
          <w:rFonts w:cs="Times New Roman"/>
          <w:szCs w:val="24"/>
        </w:rPr>
        <w:t>lmne</w:t>
      </w:r>
      <w:r w:rsidR="00A56C1A">
        <w:rPr>
          <w:rFonts w:cs="Times New Roman"/>
          <w:szCs w:val="24"/>
        </w:rPr>
        <w:t xml:space="preserve">nud probleemidega. </w:t>
      </w:r>
      <w:r w:rsidR="00687B31">
        <w:rPr>
          <w:rFonts w:cs="Times New Roman"/>
          <w:szCs w:val="24"/>
        </w:rPr>
        <w:t>Üks neist puudutab füüsilisele isikule makstava mitterahalise kahju hüvitiste maksustamist ja teine on seotud potentsiaalse Euroopa Liidu rikkumismenetlusega investeerimisriskiga elukindlustuslepinguid pakkuvate mitteresidendist kindlustusandjate maksustamise suhtes.</w:t>
      </w:r>
    </w:p>
    <w:p w14:paraId="16F98CC6" w14:textId="30CD9D19" w:rsidR="00A56C1A" w:rsidRDefault="00A56C1A" w:rsidP="00A56C1A">
      <w:pPr>
        <w:spacing w:after="0" w:line="240" w:lineRule="auto"/>
        <w:jc w:val="both"/>
        <w:rPr>
          <w:rFonts w:cs="Times New Roman"/>
          <w:szCs w:val="24"/>
        </w:rPr>
      </w:pPr>
    </w:p>
    <w:p w14:paraId="623A9973" w14:textId="19E2CC41" w:rsidR="00C26468" w:rsidRDefault="00C26468" w:rsidP="00C26468">
      <w:pPr>
        <w:spacing w:after="0" w:line="240" w:lineRule="auto"/>
        <w:jc w:val="both"/>
        <w:rPr>
          <w:rFonts w:cs="Times New Roman"/>
          <w:szCs w:val="24"/>
        </w:rPr>
      </w:pPr>
      <w:r w:rsidRPr="00162B32">
        <w:rPr>
          <w:rFonts w:cs="Times New Roman"/>
          <w:szCs w:val="24"/>
        </w:rPr>
        <w:t>Kogumispensionide seaduse muudatus</w:t>
      </w:r>
      <w:r w:rsidR="00162B32">
        <w:rPr>
          <w:rFonts w:cs="Times New Roman"/>
          <w:szCs w:val="24"/>
        </w:rPr>
        <w:t xml:space="preserve"> on seotud investeerimiskonto finantsvara loetelu laiendamisega ja sellega välistatakse teatud finantsvara pensioni investeerimiskonto kasutamisel lubatud investeeringute seast. </w:t>
      </w:r>
    </w:p>
    <w:p w14:paraId="5B109D93" w14:textId="2779F3E9" w:rsidR="00C26468" w:rsidRDefault="00C26468" w:rsidP="00A56C1A">
      <w:pPr>
        <w:spacing w:after="0" w:line="240" w:lineRule="auto"/>
        <w:jc w:val="both"/>
        <w:rPr>
          <w:rFonts w:cs="Times New Roman"/>
          <w:szCs w:val="24"/>
        </w:rPr>
      </w:pPr>
    </w:p>
    <w:p w14:paraId="01A392F4" w14:textId="47A4D05D" w:rsidR="00245846" w:rsidRPr="00687B31" w:rsidRDefault="00245846" w:rsidP="00687B31">
      <w:pPr>
        <w:pStyle w:val="Loendilik"/>
        <w:numPr>
          <w:ilvl w:val="1"/>
          <w:numId w:val="6"/>
        </w:numPr>
        <w:spacing w:after="0" w:line="240" w:lineRule="auto"/>
        <w:jc w:val="both"/>
        <w:rPr>
          <w:rFonts w:eastAsia="Times New Roman" w:cs="Times New Roman"/>
          <w:b/>
          <w:szCs w:val="24"/>
        </w:rPr>
      </w:pPr>
      <w:r w:rsidRPr="00687B31">
        <w:rPr>
          <w:rFonts w:eastAsia="Times New Roman" w:cs="Times New Roman"/>
          <w:b/>
          <w:szCs w:val="24"/>
        </w:rPr>
        <w:t>Eelnõu ettevalmistaja</w:t>
      </w:r>
    </w:p>
    <w:p w14:paraId="7B494AD1" w14:textId="77777777" w:rsidR="000279E6" w:rsidRDefault="000279E6" w:rsidP="00245846">
      <w:pPr>
        <w:spacing w:after="0" w:line="240" w:lineRule="auto"/>
        <w:jc w:val="both"/>
        <w:rPr>
          <w:rFonts w:eastAsia="Times New Roman" w:cs="Times New Roman"/>
          <w:szCs w:val="24"/>
          <w:lang w:eastAsia="et-EE"/>
        </w:rPr>
      </w:pPr>
    </w:p>
    <w:p w14:paraId="33CABD06" w14:textId="77777777" w:rsidR="0031151B" w:rsidRDefault="00245846" w:rsidP="007A5CC3">
      <w:pPr>
        <w:spacing w:after="0" w:line="240" w:lineRule="auto"/>
        <w:jc w:val="both"/>
        <w:rPr>
          <w:rFonts w:eastAsia="Times New Roman" w:cs="Times New Roman"/>
          <w:kern w:val="2"/>
          <w:szCs w:val="24"/>
          <w:lang w:eastAsia="et-EE"/>
        </w:rPr>
      </w:pPr>
      <w:r w:rsidRPr="00830724">
        <w:rPr>
          <w:rFonts w:eastAsia="Times New Roman" w:cs="Times New Roman"/>
          <w:szCs w:val="24"/>
          <w:lang w:eastAsia="et-EE"/>
        </w:rPr>
        <w:t>Eelnõu</w:t>
      </w:r>
      <w:r>
        <w:rPr>
          <w:rFonts w:eastAsia="Times New Roman" w:cs="Times New Roman"/>
          <w:szCs w:val="24"/>
          <w:lang w:eastAsia="et-EE"/>
        </w:rPr>
        <w:t xml:space="preserve"> </w:t>
      </w:r>
      <w:r w:rsidRPr="00FB0925">
        <w:rPr>
          <w:rFonts w:eastAsia="Times New Roman" w:cs="Times New Roman"/>
          <w:kern w:val="2"/>
          <w:szCs w:val="24"/>
          <w:lang w:eastAsia="et-EE"/>
        </w:rPr>
        <w:t xml:space="preserve">ja seletuskirja </w:t>
      </w:r>
      <w:r w:rsidR="00B6284E">
        <w:rPr>
          <w:rFonts w:eastAsia="Times New Roman" w:cs="Times New Roman"/>
          <w:kern w:val="2"/>
          <w:szCs w:val="24"/>
          <w:lang w:eastAsia="et-EE"/>
        </w:rPr>
        <w:t xml:space="preserve">tulumaksuseaduse muudatuste osa </w:t>
      </w:r>
      <w:r w:rsidRPr="00FB0925">
        <w:rPr>
          <w:rFonts w:eastAsia="Times New Roman" w:cs="Times New Roman"/>
          <w:kern w:val="2"/>
          <w:szCs w:val="24"/>
          <w:lang w:eastAsia="et-EE"/>
        </w:rPr>
        <w:t xml:space="preserve">koostas Rahandusministeeriumi maksu- ja tollipoliitika osakonna </w:t>
      </w:r>
      <w:r w:rsidR="00A37A7F">
        <w:rPr>
          <w:rFonts w:eastAsia="Times New Roman" w:cs="Times New Roman"/>
          <w:kern w:val="2"/>
          <w:szCs w:val="24"/>
          <w:lang w:eastAsia="et-EE"/>
        </w:rPr>
        <w:t>nõunik Elo Haugas</w:t>
      </w:r>
      <w:r w:rsidRPr="00FB0925">
        <w:rPr>
          <w:rFonts w:eastAsia="Times New Roman" w:cs="Times New Roman"/>
          <w:kern w:val="2"/>
          <w:szCs w:val="24"/>
          <w:lang w:eastAsia="et-EE"/>
        </w:rPr>
        <w:t xml:space="preserve"> (</w:t>
      </w:r>
      <w:r w:rsidR="00A37A7F" w:rsidRPr="00226C22">
        <w:rPr>
          <w:rFonts w:eastAsia="Times New Roman" w:cs="Times New Roman"/>
          <w:kern w:val="2"/>
          <w:szCs w:val="24"/>
          <w:lang w:eastAsia="et-EE"/>
        </w:rPr>
        <w:t>elo.haugas@fin.ee</w:t>
      </w:r>
      <w:r w:rsidRPr="00FB0925">
        <w:rPr>
          <w:rFonts w:eastAsia="Times New Roman" w:cs="Times New Roman"/>
          <w:kern w:val="2"/>
          <w:szCs w:val="24"/>
          <w:lang w:eastAsia="et-EE"/>
        </w:rPr>
        <w:t xml:space="preserve">, tel </w:t>
      </w:r>
      <w:r w:rsidRPr="00FB0925">
        <w:rPr>
          <w:rFonts w:eastAsia="Times New Roman" w:cs="Times New Roman"/>
          <w:color w:val="000000"/>
          <w:szCs w:val="24"/>
          <w:shd w:val="clear" w:color="auto" w:fill="FFFFFF"/>
          <w:lang w:eastAsia="et-EE"/>
        </w:rPr>
        <w:t>5885</w:t>
      </w:r>
      <w:r>
        <w:rPr>
          <w:rFonts w:eastAsia="Times New Roman" w:cs="Times New Roman"/>
          <w:color w:val="000000"/>
          <w:szCs w:val="24"/>
          <w:shd w:val="clear" w:color="auto" w:fill="FFFFFF"/>
          <w:lang w:eastAsia="et-EE"/>
        </w:rPr>
        <w:t xml:space="preserve"> </w:t>
      </w:r>
      <w:r w:rsidRPr="00FB0925">
        <w:rPr>
          <w:rFonts w:eastAsia="Times New Roman" w:cs="Times New Roman"/>
          <w:color w:val="000000"/>
          <w:szCs w:val="24"/>
          <w:shd w:val="clear" w:color="auto" w:fill="FFFFFF"/>
          <w:lang w:eastAsia="et-EE"/>
        </w:rPr>
        <w:t>13</w:t>
      </w:r>
      <w:r w:rsidR="00A37A7F">
        <w:rPr>
          <w:rFonts w:eastAsia="Times New Roman" w:cs="Times New Roman"/>
          <w:color w:val="000000"/>
          <w:szCs w:val="24"/>
          <w:shd w:val="clear" w:color="auto" w:fill="FFFFFF"/>
          <w:lang w:eastAsia="et-EE"/>
        </w:rPr>
        <w:t>32</w:t>
      </w:r>
      <w:r w:rsidRPr="00FB0925">
        <w:rPr>
          <w:rFonts w:eastAsia="Times New Roman" w:cs="Times New Roman"/>
          <w:color w:val="000000"/>
          <w:szCs w:val="24"/>
          <w:shd w:val="clear" w:color="auto" w:fill="FFFFFF"/>
          <w:lang w:eastAsia="et-EE"/>
        </w:rPr>
        <w:t>)</w:t>
      </w:r>
      <w:r w:rsidR="00B6284E">
        <w:rPr>
          <w:rFonts w:eastAsia="Times New Roman" w:cs="Times New Roman"/>
          <w:color w:val="000000"/>
          <w:szCs w:val="24"/>
          <w:shd w:val="clear" w:color="auto" w:fill="FFFFFF"/>
          <w:lang w:eastAsia="et-EE"/>
        </w:rPr>
        <w:t xml:space="preserve"> ning kogumispensionide seadus</w:t>
      </w:r>
      <w:r w:rsidR="00162B32">
        <w:rPr>
          <w:rFonts w:eastAsia="Times New Roman" w:cs="Times New Roman"/>
          <w:color w:val="000000"/>
          <w:szCs w:val="24"/>
          <w:shd w:val="clear" w:color="auto" w:fill="FFFFFF"/>
          <w:lang w:eastAsia="et-EE"/>
        </w:rPr>
        <w:t>e muudatuse</w:t>
      </w:r>
      <w:r w:rsidR="00B6284E">
        <w:rPr>
          <w:rFonts w:eastAsia="Times New Roman" w:cs="Times New Roman"/>
          <w:color w:val="000000"/>
          <w:szCs w:val="24"/>
          <w:shd w:val="clear" w:color="auto" w:fill="FFFFFF"/>
          <w:lang w:eastAsia="et-EE"/>
        </w:rPr>
        <w:t xml:space="preserve"> osa finantsteenuste poliitika osakonna nõunik Kertu </w:t>
      </w:r>
      <w:proofErr w:type="spellStart"/>
      <w:r w:rsidR="00B6284E">
        <w:rPr>
          <w:rFonts w:eastAsia="Times New Roman" w:cs="Times New Roman"/>
          <w:color w:val="000000"/>
          <w:szCs w:val="24"/>
          <w:shd w:val="clear" w:color="auto" w:fill="FFFFFF"/>
          <w:lang w:eastAsia="et-EE"/>
        </w:rPr>
        <w:t>Fedotov</w:t>
      </w:r>
      <w:proofErr w:type="spellEnd"/>
      <w:r w:rsidR="00B6284E">
        <w:rPr>
          <w:rFonts w:eastAsia="Times New Roman" w:cs="Times New Roman"/>
          <w:color w:val="000000"/>
          <w:szCs w:val="24"/>
          <w:shd w:val="clear" w:color="auto" w:fill="FFFFFF"/>
          <w:lang w:eastAsia="et-EE"/>
        </w:rPr>
        <w:t xml:space="preserve"> (</w:t>
      </w:r>
      <w:r w:rsidR="00B6284E" w:rsidRPr="00F75394">
        <w:rPr>
          <w:rFonts w:eastAsia="Times New Roman" w:cs="Times New Roman"/>
          <w:color w:val="000000"/>
          <w:szCs w:val="24"/>
          <w:shd w:val="clear" w:color="auto" w:fill="FFFFFF"/>
          <w:lang w:eastAsia="et-EE"/>
        </w:rPr>
        <w:t>kertu.fedotov@fin.ee</w:t>
      </w:r>
      <w:r w:rsidR="00B6284E">
        <w:rPr>
          <w:rFonts w:eastAsia="Times New Roman" w:cs="Times New Roman"/>
          <w:color w:val="000000"/>
          <w:szCs w:val="24"/>
          <w:shd w:val="clear" w:color="auto" w:fill="FFFFFF"/>
          <w:lang w:eastAsia="et-EE"/>
        </w:rPr>
        <w:t xml:space="preserve">, tel </w:t>
      </w:r>
      <w:r w:rsidR="00B6284E" w:rsidRPr="00B6284E">
        <w:rPr>
          <w:rFonts w:eastAsia="Times New Roman" w:cs="Times New Roman"/>
          <w:color w:val="000000"/>
          <w:szCs w:val="24"/>
          <w:shd w:val="clear" w:color="auto" w:fill="FFFFFF"/>
          <w:lang w:eastAsia="et-EE"/>
        </w:rPr>
        <w:t>5885</w:t>
      </w:r>
      <w:r w:rsidR="00B6284E">
        <w:rPr>
          <w:rFonts w:eastAsia="Times New Roman" w:cs="Times New Roman"/>
          <w:color w:val="000000"/>
          <w:szCs w:val="24"/>
          <w:shd w:val="clear" w:color="auto" w:fill="FFFFFF"/>
          <w:lang w:eastAsia="et-EE"/>
        </w:rPr>
        <w:t xml:space="preserve"> </w:t>
      </w:r>
      <w:r w:rsidR="00B6284E" w:rsidRPr="00B6284E">
        <w:rPr>
          <w:rFonts w:eastAsia="Times New Roman" w:cs="Times New Roman"/>
          <w:color w:val="000000"/>
          <w:szCs w:val="24"/>
          <w:shd w:val="clear" w:color="auto" w:fill="FFFFFF"/>
          <w:lang w:eastAsia="et-EE"/>
        </w:rPr>
        <w:t>1393</w:t>
      </w:r>
      <w:r w:rsidR="00B6284E">
        <w:rPr>
          <w:rFonts w:eastAsia="Times New Roman" w:cs="Times New Roman"/>
          <w:color w:val="000000"/>
          <w:szCs w:val="24"/>
          <w:shd w:val="clear" w:color="auto" w:fill="FFFFFF"/>
          <w:lang w:eastAsia="et-EE"/>
        </w:rPr>
        <w:t>)</w:t>
      </w:r>
      <w:r w:rsidRPr="00FB0925">
        <w:rPr>
          <w:rFonts w:eastAsia="Times New Roman" w:cs="Times New Roman"/>
          <w:kern w:val="2"/>
          <w:szCs w:val="24"/>
          <w:lang w:eastAsia="et-EE"/>
        </w:rPr>
        <w:t>.</w:t>
      </w:r>
      <w:r w:rsidR="009A7591">
        <w:rPr>
          <w:rFonts w:eastAsia="Times New Roman" w:cs="Times New Roman"/>
          <w:kern w:val="2"/>
          <w:szCs w:val="24"/>
          <w:lang w:eastAsia="et-EE"/>
        </w:rPr>
        <w:t xml:space="preserve"> </w:t>
      </w:r>
    </w:p>
    <w:p w14:paraId="530784B7" w14:textId="77777777" w:rsidR="0031151B" w:rsidRDefault="0031151B" w:rsidP="007A5CC3">
      <w:pPr>
        <w:spacing w:after="0" w:line="240" w:lineRule="auto"/>
        <w:jc w:val="both"/>
        <w:rPr>
          <w:rFonts w:eastAsia="Times New Roman" w:cs="Times New Roman"/>
          <w:kern w:val="2"/>
          <w:szCs w:val="24"/>
          <w:lang w:eastAsia="et-EE"/>
        </w:rPr>
      </w:pPr>
    </w:p>
    <w:p w14:paraId="3EFA1559" w14:textId="03C260C8" w:rsidR="00245846" w:rsidRDefault="00245846" w:rsidP="007A5CC3">
      <w:pPr>
        <w:spacing w:after="0" w:line="240" w:lineRule="auto"/>
        <w:jc w:val="both"/>
        <w:rPr>
          <w:rFonts w:eastAsia="Times New Roman" w:cs="Times New Roman"/>
          <w:kern w:val="2"/>
          <w:szCs w:val="24"/>
          <w:lang w:eastAsia="et-EE"/>
        </w:rPr>
      </w:pPr>
      <w:r w:rsidRPr="00FB0925">
        <w:rPr>
          <w:rFonts w:eastAsia="Times New Roman" w:cs="Times New Roman"/>
          <w:kern w:val="2"/>
          <w:szCs w:val="24"/>
          <w:lang w:eastAsia="et-EE"/>
        </w:rPr>
        <w:t xml:space="preserve">Eelnõu juriidilist kvaliteeti kontrollis Rahandusministeeriumi personali- ja õigusosakonna õigusloome valdkonna juht Virge Aasa (virge.aasa@fin.ee, tel </w:t>
      </w:r>
      <w:r w:rsidRPr="00830724">
        <w:rPr>
          <w:rFonts w:eastAsia="Times New Roman" w:cs="Times New Roman"/>
          <w:szCs w:val="24"/>
        </w:rPr>
        <w:t>5885</w:t>
      </w:r>
      <w:r>
        <w:rPr>
          <w:rFonts w:eastAsia="Times New Roman" w:cs="Times New Roman"/>
          <w:szCs w:val="24"/>
        </w:rPr>
        <w:t xml:space="preserve"> </w:t>
      </w:r>
      <w:r w:rsidRPr="00830724">
        <w:rPr>
          <w:rFonts w:eastAsia="Times New Roman" w:cs="Times New Roman"/>
          <w:szCs w:val="24"/>
        </w:rPr>
        <w:t>1493</w:t>
      </w:r>
      <w:r w:rsidRPr="00FB0925">
        <w:rPr>
          <w:rFonts w:eastAsia="Times New Roman" w:cs="Times New Roman"/>
          <w:kern w:val="2"/>
          <w:szCs w:val="24"/>
          <w:lang w:eastAsia="et-EE"/>
        </w:rPr>
        <w:t xml:space="preserve">). Eelnõu toimetas keeleliselt personali- ja õigusosakonna keeletoimetaja Sirje </w:t>
      </w:r>
      <w:proofErr w:type="spellStart"/>
      <w:r w:rsidRPr="00FB0925">
        <w:rPr>
          <w:rFonts w:eastAsia="Times New Roman" w:cs="Times New Roman"/>
          <w:kern w:val="2"/>
          <w:szCs w:val="24"/>
          <w:lang w:eastAsia="et-EE"/>
        </w:rPr>
        <w:t>Lilover</w:t>
      </w:r>
      <w:proofErr w:type="spellEnd"/>
      <w:r w:rsidRPr="00FB0925">
        <w:rPr>
          <w:rFonts w:eastAsia="Times New Roman" w:cs="Times New Roman"/>
          <w:kern w:val="2"/>
          <w:szCs w:val="24"/>
          <w:lang w:eastAsia="et-EE"/>
        </w:rPr>
        <w:t xml:space="preserve"> (sirje.lilover@fin.ee, tel </w:t>
      </w:r>
      <w:r w:rsidRPr="00FB0925">
        <w:rPr>
          <w:rFonts w:eastAsia="Times New Roman" w:cs="Times New Roman"/>
          <w:szCs w:val="24"/>
          <w:lang w:eastAsia="et-EE"/>
        </w:rPr>
        <w:t>5885</w:t>
      </w:r>
      <w:r>
        <w:rPr>
          <w:rFonts w:eastAsia="Times New Roman" w:cs="Times New Roman"/>
          <w:szCs w:val="24"/>
          <w:lang w:eastAsia="et-EE"/>
        </w:rPr>
        <w:t xml:space="preserve"> </w:t>
      </w:r>
      <w:r w:rsidRPr="00FB0925">
        <w:rPr>
          <w:rFonts w:eastAsia="Times New Roman" w:cs="Times New Roman"/>
          <w:szCs w:val="24"/>
          <w:lang w:eastAsia="et-EE"/>
        </w:rPr>
        <w:t>1468</w:t>
      </w:r>
      <w:r w:rsidRPr="00FB0925">
        <w:rPr>
          <w:rFonts w:eastAsia="Times New Roman" w:cs="Times New Roman"/>
          <w:kern w:val="2"/>
          <w:szCs w:val="24"/>
          <w:lang w:eastAsia="et-EE"/>
        </w:rPr>
        <w:t>).</w:t>
      </w:r>
    </w:p>
    <w:p w14:paraId="5D8AD57D" w14:textId="77777777" w:rsidR="007A5CC3" w:rsidRPr="00FB49E0" w:rsidRDefault="007A5CC3" w:rsidP="007A5CC3">
      <w:pPr>
        <w:spacing w:after="0" w:line="240" w:lineRule="auto"/>
        <w:jc w:val="both"/>
        <w:rPr>
          <w:rFonts w:eastAsia="Times New Roman" w:cs="Times New Roman"/>
          <w:color w:val="000000"/>
          <w:szCs w:val="24"/>
          <w:shd w:val="clear" w:color="auto" w:fill="FFFFFF"/>
          <w:lang w:eastAsia="et-EE"/>
        </w:rPr>
      </w:pPr>
    </w:p>
    <w:p w14:paraId="1B11D61E" w14:textId="77777777" w:rsidR="00245846" w:rsidRDefault="00245846" w:rsidP="00245846">
      <w:pPr>
        <w:widowControl w:val="0"/>
        <w:numPr>
          <w:ilvl w:val="1"/>
          <w:numId w:val="2"/>
        </w:numPr>
        <w:autoSpaceDE w:val="0"/>
        <w:autoSpaceDN w:val="0"/>
        <w:adjustRightInd w:val="0"/>
        <w:spacing w:after="0" w:line="240" w:lineRule="auto"/>
        <w:contextualSpacing/>
        <w:jc w:val="both"/>
        <w:rPr>
          <w:rFonts w:eastAsia="Times New Roman" w:cs="Times New Roman"/>
          <w:b/>
          <w:bCs/>
          <w:kern w:val="1"/>
          <w:szCs w:val="24"/>
          <w:lang w:eastAsia="et-EE"/>
        </w:rPr>
      </w:pPr>
      <w:r w:rsidRPr="00FB0925">
        <w:rPr>
          <w:rFonts w:eastAsia="Times New Roman" w:cs="Times New Roman"/>
          <w:b/>
          <w:bCs/>
          <w:kern w:val="1"/>
          <w:szCs w:val="24"/>
          <w:lang w:eastAsia="et-EE"/>
        </w:rPr>
        <w:t>Märkused</w:t>
      </w:r>
    </w:p>
    <w:p w14:paraId="16500E20" w14:textId="77777777" w:rsidR="00245846" w:rsidRPr="00FB0925" w:rsidRDefault="00245846" w:rsidP="00245846">
      <w:pPr>
        <w:widowControl w:val="0"/>
        <w:autoSpaceDE w:val="0"/>
        <w:autoSpaceDN w:val="0"/>
        <w:adjustRightInd w:val="0"/>
        <w:spacing w:after="0" w:line="240" w:lineRule="auto"/>
        <w:ind w:left="360"/>
        <w:contextualSpacing/>
        <w:jc w:val="both"/>
        <w:rPr>
          <w:rFonts w:eastAsia="Times New Roman" w:cs="Times New Roman"/>
          <w:b/>
          <w:bCs/>
          <w:kern w:val="1"/>
          <w:szCs w:val="24"/>
          <w:lang w:eastAsia="et-EE"/>
        </w:rPr>
      </w:pPr>
    </w:p>
    <w:p w14:paraId="183A9135" w14:textId="773A471B" w:rsidR="009A7591" w:rsidRPr="00CB777C" w:rsidRDefault="009A7591" w:rsidP="009A7591">
      <w:pPr>
        <w:spacing w:after="0" w:line="240" w:lineRule="auto"/>
        <w:jc w:val="both"/>
        <w:rPr>
          <w:rFonts w:cs="Times New Roman"/>
          <w:noProof/>
          <w:szCs w:val="24"/>
        </w:rPr>
      </w:pPr>
      <w:bookmarkStart w:id="1" w:name="_Hlk133253251"/>
      <w:r w:rsidRPr="00CB777C">
        <w:rPr>
          <w:rFonts w:cs="Times New Roman"/>
          <w:szCs w:val="24"/>
        </w:rPr>
        <w:t>Eelnõu</w:t>
      </w:r>
      <w:r w:rsidR="00CB777C">
        <w:rPr>
          <w:rFonts w:cs="Times New Roman"/>
          <w:szCs w:val="24"/>
        </w:rPr>
        <w:t xml:space="preserve"> näeb ette </w:t>
      </w:r>
      <w:r w:rsidRPr="00CB777C">
        <w:rPr>
          <w:rFonts w:cs="Times New Roman"/>
          <w:noProof/>
          <w:szCs w:val="24"/>
        </w:rPr>
        <w:t xml:space="preserve">tulumaksuseaduse </w:t>
      </w:r>
      <w:r w:rsidR="00CB777C">
        <w:rPr>
          <w:rFonts w:cs="Times New Roman"/>
          <w:noProof/>
          <w:szCs w:val="24"/>
        </w:rPr>
        <w:t xml:space="preserve">1. jaanuaril 2024 jõustuva </w:t>
      </w:r>
      <w:r w:rsidRPr="00CB777C">
        <w:rPr>
          <w:rFonts w:cs="Times New Roman"/>
          <w:noProof/>
          <w:szCs w:val="24"/>
        </w:rPr>
        <w:t xml:space="preserve">redaktsiooni (RT I, </w:t>
      </w:r>
      <w:r w:rsidR="0031151B" w:rsidRPr="0031151B">
        <w:rPr>
          <w:rFonts w:cs="Times New Roman"/>
          <w:noProof/>
          <w:szCs w:val="24"/>
        </w:rPr>
        <w:t>21.11.2023, 6</w:t>
      </w:r>
      <w:r w:rsidRPr="00CB777C">
        <w:rPr>
          <w:rFonts w:cs="Times New Roman"/>
          <w:noProof/>
          <w:szCs w:val="24"/>
        </w:rPr>
        <w:t>)</w:t>
      </w:r>
      <w:r w:rsidR="00CB777C">
        <w:rPr>
          <w:rFonts w:cs="Times New Roman"/>
          <w:noProof/>
          <w:szCs w:val="24"/>
        </w:rPr>
        <w:t xml:space="preserve"> </w:t>
      </w:r>
      <w:r w:rsidR="0031151B">
        <w:rPr>
          <w:rFonts w:cs="Times New Roman"/>
          <w:szCs w:val="24"/>
        </w:rPr>
        <w:t xml:space="preserve">ja kogumispensionide seaduse </w:t>
      </w:r>
      <w:r w:rsidR="0031151B">
        <w:rPr>
          <w:rFonts w:cs="Times New Roman"/>
          <w:noProof/>
          <w:szCs w:val="24"/>
        </w:rPr>
        <w:t xml:space="preserve">1. jaanuaril 2024 jõustuva </w:t>
      </w:r>
      <w:r w:rsidR="0031151B" w:rsidRPr="00CB777C">
        <w:rPr>
          <w:rFonts w:cs="Times New Roman"/>
          <w:noProof/>
          <w:szCs w:val="24"/>
        </w:rPr>
        <w:t xml:space="preserve">redaktsiooni </w:t>
      </w:r>
      <w:r w:rsidR="0031151B">
        <w:rPr>
          <w:rFonts w:cs="Times New Roman"/>
          <w:noProof/>
          <w:szCs w:val="24"/>
        </w:rPr>
        <w:t>(</w:t>
      </w:r>
      <w:r w:rsidR="0031151B" w:rsidRPr="0031151B">
        <w:rPr>
          <w:rFonts w:cs="Times New Roman"/>
          <w:szCs w:val="24"/>
        </w:rPr>
        <w:t>RT I, 06.07.2023, 45</w:t>
      </w:r>
      <w:r w:rsidR="0031151B">
        <w:rPr>
          <w:rFonts w:cs="Times New Roman"/>
          <w:szCs w:val="24"/>
        </w:rPr>
        <w:t>) muutmise</w:t>
      </w:r>
      <w:r w:rsidRPr="00CB777C">
        <w:rPr>
          <w:rFonts w:cs="Times New Roman"/>
          <w:noProof/>
          <w:szCs w:val="24"/>
        </w:rPr>
        <w:t>.</w:t>
      </w:r>
    </w:p>
    <w:p w14:paraId="19E15ED8" w14:textId="77777777" w:rsidR="009A7591" w:rsidRDefault="009A7591" w:rsidP="009A7591">
      <w:pPr>
        <w:spacing w:after="0" w:line="240" w:lineRule="auto"/>
        <w:jc w:val="both"/>
        <w:rPr>
          <w:kern w:val="2"/>
          <w:szCs w:val="24"/>
        </w:rPr>
      </w:pPr>
    </w:p>
    <w:p w14:paraId="76004DF8" w14:textId="77777777" w:rsidR="009A7591" w:rsidRDefault="009A7591" w:rsidP="009A7591">
      <w:pPr>
        <w:spacing w:after="0" w:line="240" w:lineRule="auto"/>
        <w:jc w:val="both"/>
        <w:rPr>
          <w:rFonts w:cs="Times New Roman"/>
          <w:szCs w:val="24"/>
        </w:rPr>
      </w:pPr>
      <w:bookmarkStart w:id="2" w:name="_Hlk70369507"/>
      <w:bookmarkEnd w:id="1"/>
      <w:r w:rsidRPr="00E72E45">
        <w:rPr>
          <w:rFonts w:cs="Times New Roman"/>
          <w:szCs w:val="24"/>
        </w:rPr>
        <w:lastRenderedPageBreak/>
        <w:t>Eelnõule o</w:t>
      </w:r>
      <w:r>
        <w:rPr>
          <w:rFonts w:cs="Times New Roman"/>
          <w:szCs w:val="24"/>
        </w:rPr>
        <w:t>n</w:t>
      </w:r>
      <w:r w:rsidRPr="00E72E45">
        <w:rPr>
          <w:rFonts w:cs="Times New Roman"/>
          <w:szCs w:val="24"/>
        </w:rPr>
        <w:t xml:space="preserve"> koostatud </w:t>
      </w:r>
      <w:commentRangeStart w:id="3"/>
      <w:r w:rsidRPr="00E72E45">
        <w:rPr>
          <w:rFonts w:cs="Times New Roman"/>
          <w:szCs w:val="24"/>
        </w:rPr>
        <w:t>väljatöötamiskavatsus</w:t>
      </w:r>
      <w:commentRangeEnd w:id="3"/>
      <w:r w:rsidR="00E36434">
        <w:rPr>
          <w:rStyle w:val="Kommentaariviide"/>
          <w:rFonts w:asciiTheme="minorHAnsi" w:eastAsiaTheme="minorEastAsia" w:hAnsiTheme="minorHAnsi" w:cs="Times New Roman"/>
          <w:lang w:eastAsia="et-EE"/>
        </w:rPr>
        <w:commentReference w:id="3"/>
      </w:r>
      <w:r>
        <w:rPr>
          <w:rFonts w:cs="Times New Roman"/>
          <w:szCs w:val="24"/>
        </w:rPr>
        <w:t>, mis saadeti kooskõlastamiseks ja huvigruppidele arvamuse avaldamiseks 2022. a. novembris.</w:t>
      </w:r>
    </w:p>
    <w:p w14:paraId="04BC2A91" w14:textId="77777777" w:rsidR="009A7591" w:rsidRDefault="009A7591" w:rsidP="009A7591">
      <w:pPr>
        <w:pStyle w:val="oj-normal"/>
        <w:shd w:val="clear" w:color="auto" w:fill="FFFFFF"/>
        <w:spacing w:before="0" w:beforeAutospacing="0" w:after="0" w:afterAutospacing="0"/>
        <w:jc w:val="both"/>
        <w:rPr>
          <w:color w:val="000000"/>
        </w:rPr>
      </w:pPr>
    </w:p>
    <w:bookmarkEnd w:id="2"/>
    <w:p w14:paraId="0778335C" w14:textId="1220171E" w:rsidR="00651B30" w:rsidRDefault="009A7591" w:rsidP="004C1EE7">
      <w:pPr>
        <w:pStyle w:val="Vahedeta"/>
        <w:jc w:val="both"/>
        <w:rPr>
          <w:rFonts w:ascii="Times New Roman" w:hAnsi="Times New Roman"/>
          <w:noProof/>
          <w:sz w:val="24"/>
          <w:szCs w:val="24"/>
          <w:lang w:val="et-EE"/>
        </w:rPr>
      </w:pPr>
      <w:r w:rsidRPr="00446AC7">
        <w:rPr>
          <w:rFonts w:ascii="Times New Roman" w:hAnsi="Times New Roman"/>
          <w:noProof/>
          <w:sz w:val="24"/>
          <w:szCs w:val="24"/>
          <w:lang w:val="et-EE"/>
        </w:rPr>
        <w:t>Eelnõu on osaliselt seotud Rahandusministeeriumi</w:t>
      </w:r>
      <w:r w:rsidR="004C1EE7">
        <w:rPr>
          <w:rFonts w:ascii="Times New Roman" w:hAnsi="Times New Roman"/>
          <w:noProof/>
          <w:sz w:val="24"/>
          <w:szCs w:val="24"/>
          <w:lang w:val="et-EE"/>
        </w:rPr>
        <w:t xml:space="preserve"> koostatud ja</w:t>
      </w:r>
      <w:r w:rsidR="00651B30">
        <w:rPr>
          <w:rFonts w:ascii="Times New Roman" w:hAnsi="Times New Roman"/>
          <w:noProof/>
          <w:sz w:val="24"/>
          <w:szCs w:val="24"/>
          <w:lang w:val="et-EE"/>
        </w:rPr>
        <w:t xml:space="preserve"> </w:t>
      </w:r>
      <w:r w:rsidR="00651B30" w:rsidRPr="001E0AB2">
        <w:rPr>
          <w:rFonts w:ascii="Times New Roman" w:hAnsi="Times New Roman"/>
          <w:noProof/>
          <w:sz w:val="24"/>
          <w:szCs w:val="24"/>
          <w:lang w:val="et-EE"/>
        </w:rPr>
        <w:t>21.</w:t>
      </w:r>
      <w:r w:rsidR="004C1EE7" w:rsidRPr="001E0AB2">
        <w:rPr>
          <w:rFonts w:ascii="Times New Roman" w:hAnsi="Times New Roman"/>
          <w:noProof/>
          <w:sz w:val="24"/>
          <w:szCs w:val="24"/>
          <w:lang w:val="et-EE"/>
        </w:rPr>
        <w:t xml:space="preserve"> augustil </w:t>
      </w:r>
      <w:r w:rsidR="00651B30" w:rsidRPr="001E0AB2">
        <w:rPr>
          <w:rFonts w:ascii="Times New Roman" w:hAnsi="Times New Roman"/>
          <w:noProof/>
          <w:sz w:val="24"/>
          <w:szCs w:val="24"/>
          <w:lang w:val="et-EE"/>
        </w:rPr>
        <w:t>2023</w:t>
      </w:r>
      <w:r w:rsidRPr="001E0AB2">
        <w:rPr>
          <w:rFonts w:ascii="Times New Roman" w:hAnsi="Times New Roman"/>
          <w:noProof/>
          <w:sz w:val="24"/>
          <w:szCs w:val="24"/>
          <w:lang w:val="et-EE"/>
        </w:rPr>
        <w:t xml:space="preserve"> kooskõlastamisele saadetud</w:t>
      </w:r>
      <w:r w:rsidRPr="00446AC7">
        <w:rPr>
          <w:rFonts w:ascii="Times New Roman" w:hAnsi="Times New Roman"/>
          <w:noProof/>
          <w:sz w:val="24"/>
          <w:szCs w:val="24"/>
          <w:lang w:val="et-EE"/>
        </w:rPr>
        <w:t xml:space="preserve"> krüptovaraturu seadus</w:t>
      </w:r>
      <w:r w:rsidR="00651B30">
        <w:rPr>
          <w:rFonts w:ascii="Times New Roman" w:hAnsi="Times New Roman"/>
          <w:noProof/>
          <w:sz w:val="24"/>
          <w:szCs w:val="24"/>
          <w:lang w:val="et-EE"/>
        </w:rPr>
        <w:t>e eelnõuga</w:t>
      </w:r>
      <w:r w:rsidRPr="00446AC7">
        <w:rPr>
          <w:rFonts w:ascii="Times New Roman" w:hAnsi="Times New Roman"/>
          <w:noProof/>
          <w:sz w:val="24"/>
          <w:szCs w:val="24"/>
          <w:lang w:val="et-EE"/>
        </w:rPr>
        <w:t>, millega</w:t>
      </w:r>
      <w:r w:rsidR="001E0AB2">
        <w:rPr>
          <w:rFonts w:ascii="Times New Roman" w:hAnsi="Times New Roman"/>
          <w:noProof/>
          <w:sz w:val="24"/>
          <w:szCs w:val="24"/>
          <w:lang w:val="et-EE"/>
        </w:rPr>
        <w:t xml:space="preserve"> muuhulgas</w:t>
      </w:r>
      <w:r w:rsidRPr="00446AC7">
        <w:rPr>
          <w:rFonts w:ascii="Times New Roman" w:hAnsi="Times New Roman"/>
          <w:noProof/>
          <w:sz w:val="24"/>
          <w:szCs w:val="24"/>
          <w:lang w:val="et-EE"/>
        </w:rPr>
        <w:t xml:space="preserve"> võetakse kasutusele </w:t>
      </w:r>
      <w:r w:rsidR="00446AC7" w:rsidRPr="00446AC7">
        <w:rPr>
          <w:rFonts w:ascii="Times New Roman" w:hAnsi="Times New Roman"/>
          <w:noProof/>
          <w:sz w:val="24"/>
          <w:szCs w:val="24"/>
          <w:lang w:val="et-EE"/>
        </w:rPr>
        <w:t xml:space="preserve">Eesti õiguses </w:t>
      </w:r>
      <w:r w:rsidRPr="00446AC7">
        <w:rPr>
          <w:rFonts w:ascii="Times New Roman" w:hAnsi="Times New Roman"/>
          <w:noProof/>
          <w:sz w:val="24"/>
          <w:szCs w:val="24"/>
          <w:lang w:val="et-EE"/>
        </w:rPr>
        <w:t xml:space="preserve">seni kasutamata </w:t>
      </w:r>
      <w:r w:rsidR="004C1EE7" w:rsidRPr="00446AC7">
        <w:rPr>
          <w:rFonts w:ascii="Times New Roman" w:hAnsi="Times New Roman"/>
          <w:noProof/>
          <w:sz w:val="24"/>
          <w:szCs w:val="24"/>
          <w:lang w:val="et-EE"/>
        </w:rPr>
        <w:t>mõiste</w:t>
      </w:r>
      <w:r w:rsidR="004C1EE7">
        <w:rPr>
          <w:rFonts w:ascii="Times New Roman" w:hAnsi="Times New Roman"/>
          <w:noProof/>
          <w:sz w:val="24"/>
          <w:szCs w:val="24"/>
          <w:lang w:val="et-EE"/>
        </w:rPr>
        <w:t>d</w:t>
      </w:r>
      <w:r w:rsidR="004C1EE7" w:rsidRPr="00446AC7">
        <w:rPr>
          <w:rFonts w:ascii="Times New Roman" w:hAnsi="Times New Roman"/>
          <w:noProof/>
          <w:sz w:val="24"/>
          <w:szCs w:val="24"/>
          <w:lang w:val="et-EE"/>
        </w:rPr>
        <w:t xml:space="preserve"> </w:t>
      </w:r>
      <w:r w:rsidR="004C1EE7">
        <w:rPr>
          <w:rFonts w:ascii="Times New Roman" w:hAnsi="Times New Roman"/>
          <w:noProof/>
          <w:sz w:val="24"/>
          <w:szCs w:val="24"/>
          <w:lang w:val="et-EE"/>
        </w:rPr>
        <w:t>„</w:t>
      </w:r>
      <w:r w:rsidRPr="00446AC7">
        <w:rPr>
          <w:rFonts w:ascii="Times New Roman" w:hAnsi="Times New Roman"/>
          <w:noProof/>
          <w:sz w:val="24"/>
          <w:szCs w:val="24"/>
          <w:lang w:val="et-EE"/>
        </w:rPr>
        <w:t>krüptovara</w:t>
      </w:r>
      <w:r w:rsidR="004C1EE7">
        <w:rPr>
          <w:rFonts w:ascii="Times New Roman" w:hAnsi="Times New Roman"/>
          <w:noProof/>
          <w:sz w:val="24"/>
          <w:szCs w:val="24"/>
          <w:lang w:val="et-EE"/>
        </w:rPr>
        <w:t>“</w:t>
      </w:r>
      <w:r w:rsidRPr="00446AC7">
        <w:rPr>
          <w:rFonts w:ascii="Times New Roman" w:hAnsi="Times New Roman"/>
          <w:noProof/>
          <w:sz w:val="24"/>
          <w:szCs w:val="24"/>
          <w:lang w:val="et-EE"/>
        </w:rPr>
        <w:t xml:space="preserve"> </w:t>
      </w:r>
      <w:r w:rsidR="00651B30">
        <w:rPr>
          <w:rFonts w:ascii="Times New Roman" w:hAnsi="Times New Roman"/>
          <w:noProof/>
          <w:sz w:val="24"/>
          <w:szCs w:val="24"/>
          <w:lang w:val="et-EE"/>
        </w:rPr>
        <w:t xml:space="preserve">ja </w:t>
      </w:r>
      <w:r w:rsidR="004C1EE7">
        <w:rPr>
          <w:rFonts w:ascii="Times New Roman" w:hAnsi="Times New Roman"/>
          <w:noProof/>
          <w:sz w:val="24"/>
          <w:szCs w:val="24"/>
          <w:lang w:val="et-EE"/>
        </w:rPr>
        <w:t>„</w:t>
      </w:r>
      <w:r w:rsidR="00651B30">
        <w:rPr>
          <w:rFonts w:ascii="Times New Roman" w:hAnsi="Times New Roman"/>
          <w:noProof/>
          <w:sz w:val="24"/>
          <w:szCs w:val="24"/>
          <w:lang w:val="et-EE"/>
        </w:rPr>
        <w:t>krüptovarat</w:t>
      </w:r>
      <w:r w:rsidR="004C1EE7">
        <w:rPr>
          <w:rFonts w:ascii="Times New Roman" w:hAnsi="Times New Roman"/>
          <w:noProof/>
          <w:sz w:val="24"/>
          <w:szCs w:val="24"/>
          <w:lang w:val="et-EE"/>
        </w:rPr>
        <w:t>eenuse</w:t>
      </w:r>
      <w:r w:rsidR="00651B30">
        <w:rPr>
          <w:rFonts w:ascii="Times New Roman" w:hAnsi="Times New Roman"/>
          <w:noProof/>
          <w:sz w:val="24"/>
          <w:szCs w:val="24"/>
          <w:lang w:val="et-EE"/>
        </w:rPr>
        <w:t xml:space="preserve"> os</w:t>
      </w:r>
      <w:r w:rsidR="004C1EE7">
        <w:rPr>
          <w:rFonts w:ascii="Times New Roman" w:hAnsi="Times New Roman"/>
          <w:noProof/>
          <w:sz w:val="24"/>
          <w:szCs w:val="24"/>
          <w:lang w:val="et-EE"/>
        </w:rPr>
        <w:t>ut</w:t>
      </w:r>
      <w:r w:rsidR="00651B30">
        <w:rPr>
          <w:rFonts w:ascii="Times New Roman" w:hAnsi="Times New Roman"/>
          <w:noProof/>
          <w:sz w:val="24"/>
          <w:szCs w:val="24"/>
          <w:lang w:val="et-EE"/>
        </w:rPr>
        <w:t>a</w:t>
      </w:r>
      <w:r w:rsidR="004C1EE7">
        <w:rPr>
          <w:rFonts w:ascii="Times New Roman" w:hAnsi="Times New Roman"/>
          <w:noProof/>
          <w:sz w:val="24"/>
          <w:szCs w:val="24"/>
          <w:lang w:val="et-EE"/>
        </w:rPr>
        <w:t>ja“</w:t>
      </w:r>
      <w:r w:rsidR="00651B30">
        <w:rPr>
          <w:rFonts w:ascii="Times New Roman" w:hAnsi="Times New Roman"/>
          <w:noProof/>
          <w:sz w:val="24"/>
          <w:szCs w:val="24"/>
          <w:lang w:val="et-EE"/>
        </w:rPr>
        <w:t>, mida kasutatakse ka käesolevas eelnõus</w:t>
      </w:r>
      <w:r w:rsidRPr="00446AC7">
        <w:rPr>
          <w:rFonts w:ascii="Times New Roman" w:hAnsi="Times New Roman"/>
          <w:noProof/>
          <w:sz w:val="24"/>
          <w:szCs w:val="24"/>
          <w:lang w:val="et-EE"/>
        </w:rPr>
        <w:t xml:space="preserve">. </w:t>
      </w:r>
    </w:p>
    <w:p w14:paraId="67195020" w14:textId="77777777" w:rsidR="004C1EE7" w:rsidRDefault="004C1EE7" w:rsidP="004C1EE7">
      <w:pPr>
        <w:pStyle w:val="Vahedeta"/>
        <w:jc w:val="both"/>
        <w:rPr>
          <w:kern w:val="2"/>
          <w:szCs w:val="24"/>
        </w:rPr>
      </w:pPr>
    </w:p>
    <w:p w14:paraId="0DFD7EF2" w14:textId="7E89CC86" w:rsidR="009A7591" w:rsidRPr="00F75394" w:rsidRDefault="009A7591" w:rsidP="009A7591">
      <w:pPr>
        <w:widowControl w:val="0"/>
        <w:autoSpaceDE w:val="0"/>
        <w:autoSpaceDN w:val="0"/>
        <w:adjustRightInd w:val="0"/>
        <w:spacing w:after="0" w:line="240" w:lineRule="auto"/>
        <w:jc w:val="both"/>
        <w:rPr>
          <w:iCs/>
          <w:kern w:val="2"/>
          <w:szCs w:val="24"/>
        </w:rPr>
      </w:pPr>
      <w:r w:rsidRPr="00446AC7">
        <w:rPr>
          <w:kern w:val="2"/>
          <w:szCs w:val="24"/>
        </w:rPr>
        <w:t xml:space="preserve">Eelnõu </w:t>
      </w:r>
      <w:r w:rsidR="00446AC7">
        <w:rPr>
          <w:kern w:val="2"/>
          <w:szCs w:val="24"/>
        </w:rPr>
        <w:t xml:space="preserve">ei ole </w:t>
      </w:r>
      <w:r w:rsidRPr="00446AC7">
        <w:rPr>
          <w:kern w:val="2"/>
          <w:szCs w:val="24"/>
        </w:rPr>
        <w:t>seotud Vabariigi Valitsuse tegevusprogrammiga</w:t>
      </w:r>
      <w:r w:rsidR="00446AC7">
        <w:rPr>
          <w:i/>
          <w:kern w:val="2"/>
          <w:szCs w:val="24"/>
        </w:rPr>
        <w:t>.</w:t>
      </w:r>
    </w:p>
    <w:p w14:paraId="50FBAFC1" w14:textId="77777777" w:rsidR="00911A4F" w:rsidRPr="00651B30" w:rsidRDefault="00911A4F" w:rsidP="009A7591">
      <w:pPr>
        <w:widowControl w:val="0"/>
        <w:autoSpaceDE w:val="0"/>
        <w:autoSpaceDN w:val="0"/>
        <w:adjustRightInd w:val="0"/>
        <w:spacing w:after="0" w:line="240" w:lineRule="auto"/>
        <w:jc w:val="both"/>
        <w:rPr>
          <w:iCs/>
          <w:kern w:val="2"/>
          <w:szCs w:val="24"/>
        </w:rPr>
      </w:pPr>
    </w:p>
    <w:p w14:paraId="62924E89" w14:textId="77777777" w:rsidR="00911A4F" w:rsidRPr="009A7591" w:rsidRDefault="00911A4F" w:rsidP="009A7591">
      <w:pPr>
        <w:widowControl w:val="0"/>
        <w:autoSpaceDE w:val="0"/>
        <w:autoSpaceDN w:val="0"/>
        <w:adjustRightInd w:val="0"/>
        <w:spacing w:after="0" w:line="240" w:lineRule="auto"/>
        <w:jc w:val="both"/>
        <w:rPr>
          <w:i/>
          <w:kern w:val="2"/>
          <w:szCs w:val="24"/>
        </w:rPr>
      </w:pPr>
      <w:r w:rsidRPr="009C54AE">
        <w:rPr>
          <w:noProof/>
          <w:szCs w:val="24"/>
        </w:rPr>
        <w:t>Eelnõu on kooskõlas Euroopa Liidu õigusega.</w:t>
      </w:r>
    </w:p>
    <w:p w14:paraId="21DBCC4A" w14:textId="77777777" w:rsidR="009A7591" w:rsidRDefault="009A7591" w:rsidP="009A7591">
      <w:pPr>
        <w:widowControl w:val="0"/>
        <w:autoSpaceDE w:val="0"/>
        <w:autoSpaceDN w:val="0"/>
        <w:adjustRightInd w:val="0"/>
        <w:spacing w:after="0" w:line="240" w:lineRule="auto"/>
        <w:jc w:val="both"/>
        <w:rPr>
          <w:kern w:val="2"/>
          <w:szCs w:val="24"/>
        </w:rPr>
      </w:pPr>
    </w:p>
    <w:p w14:paraId="083909A7" w14:textId="7F20FA0F" w:rsidR="009A7591" w:rsidRDefault="009A7591" w:rsidP="009A7591">
      <w:pPr>
        <w:pStyle w:val="oj-normal"/>
        <w:shd w:val="clear" w:color="auto" w:fill="FFFFFF"/>
        <w:spacing w:before="0" w:beforeAutospacing="0" w:after="0" w:afterAutospacing="0"/>
        <w:jc w:val="both"/>
        <w:rPr>
          <w:color w:val="000000"/>
        </w:rPr>
      </w:pPr>
      <w:bookmarkStart w:id="4" w:name="_Hlk152158551"/>
      <w:r>
        <w:rPr>
          <w:color w:val="000000"/>
        </w:rPr>
        <w:t>Seadus on kavanda</w:t>
      </w:r>
      <w:r w:rsidR="00446AC7">
        <w:rPr>
          <w:color w:val="000000"/>
        </w:rPr>
        <w:t>tud jõustuma</w:t>
      </w:r>
      <w:r w:rsidR="00651B30">
        <w:rPr>
          <w:color w:val="000000"/>
        </w:rPr>
        <w:t xml:space="preserve"> üldises korras</w:t>
      </w:r>
      <w:r w:rsidR="00A25FE2">
        <w:rPr>
          <w:color w:val="000000"/>
        </w:rPr>
        <w:t>, erandina on a</w:t>
      </w:r>
      <w:r w:rsidR="00B87503">
        <w:rPr>
          <w:color w:val="000000"/>
        </w:rPr>
        <w:t xml:space="preserve">inuke piirava iseloomuga säte </w:t>
      </w:r>
      <w:r w:rsidR="001E0AB2">
        <w:rPr>
          <w:color w:val="000000"/>
        </w:rPr>
        <w:t>kavandatud jõustuma</w:t>
      </w:r>
      <w:r w:rsidR="00B87503">
        <w:rPr>
          <w:color w:val="000000"/>
        </w:rPr>
        <w:t xml:space="preserve"> </w:t>
      </w:r>
      <w:r w:rsidR="00C33AE6">
        <w:rPr>
          <w:color w:val="000000"/>
        </w:rPr>
        <w:t xml:space="preserve">1. jaanuaril </w:t>
      </w:r>
      <w:r w:rsidR="00B87503">
        <w:rPr>
          <w:color w:val="000000"/>
        </w:rPr>
        <w:t>202</w:t>
      </w:r>
      <w:r w:rsidR="004C1EE7">
        <w:rPr>
          <w:color w:val="000000"/>
        </w:rPr>
        <w:t>5</w:t>
      </w:r>
      <w:r w:rsidR="00B87503">
        <w:rPr>
          <w:color w:val="000000"/>
        </w:rPr>
        <w:t>.</w:t>
      </w:r>
    </w:p>
    <w:bookmarkEnd w:id="4"/>
    <w:p w14:paraId="0F340C2F" w14:textId="77777777" w:rsidR="009A7591" w:rsidRDefault="009A7591" w:rsidP="00565664">
      <w:pPr>
        <w:spacing w:after="0" w:line="240" w:lineRule="auto"/>
        <w:jc w:val="both"/>
        <w:rPr>
          <w:rFonts w:cs="Times New Roman"/>
          <w:szCs w:val="24"/>
        </w:rPr>
      </w:pPr>
    </w:p>
    <w:p w14:paraId="5AC4299C" w14:textId="77777777" w:rsidR="009A7591" w:rsidRDefault="009A7591" w:rsidP="009A7591">
      <w:pPr>
        <w:spacing w:after="0" w:line="240" w:lineRule="auto"/>
        <w:jc w:val="both"/>
        <w:rPr>
          <w:rFonts w:cs="Times New Roman"/>
          <w:szCs w:val="24"/>
        </w:rPr>
      </w:pPr>
      <w:r w:rsidRPr="00893C2C">
        <w:rPr>
          <w:rFonts w:cs="Times New Roman"/>
          <w:szCs w:val="24"/>
        </w:rPr>
        <w:t>Eelnõu seadusena vastuvõtmiseks Riigikogus on vajalik poolthäälte enamus.</w:t>
      </w:r>
    </w:p>
    <w:p w14:paraId="65E1E11C" w14:textId="77777777" w:rsidR="00565664" w:rsidRDefault="00565664" w:rsidP="00245846">
      <w:pPr>
        <w:pStyle w:val="Vahedeta"/>
        <w:jc w:val="both"/>
        <w:rPr>
          <w:rFonts w:ascii="Times New Roman" w:hAnsi="Times New Roman"/>
          <w:noProof/>
          <w:sz w:val="24"/>
          <w:szCs w:val="24"/>
          <w:lang w:val="et-EE"/>
        </w:rPr>
      </w:pPr>
      <w:bookmarkStart w:id="5" w:name="para1lg2"/>
      <w:bookmarkEnd w:id="5"/>
    </w:p>
    <w:p w14:paraId="19889DBD" w14:textId="222DDE1D" w:rsidR="00644F42" w:rsidRDefault="00687B31" w:rsidP="00687B31">
      <w:pPr>
        <w:pStyle w:val="Pealkiri3"/>
        <w:spacing w:before="0" w:after="0" w:afterAutospacing="0"/>
        <w:rPr>
          <w:sz w:val="24"/>
          <w:szCs w:val="24"/>
        </w:rPr>
      </w:pPr>
      <w:r>
        <w:rPr>
          <w:sz w:val="24"/>
          <w:szCs w:val="24"/>
        </w:rPr>
        <w:t xml:space="preserve">2. </w:t>
      </w:r>
      <w:r w:rsidR="00245846" w:rsidRPr="004C1EE7">
        <w:rPr>
          <w:sz w:val="24"/>
          <w:szCs w:val="24"/>
        </w:rPr>
        <w:t>Seaduse eesmärk</w:t>
      </w:r>
      <w:r w:rsidR="00BE709E" w:rsidRPr="004C1EE7">
        <w:rPr>
          <w:sz w:val="24"/>
          <w:szCs w:val="24"/>
        </w:rPr>
        <w:t xml:space="preserve"> </w:t>
      </w:r>
    </w:p>
    <w:p w14:paraId="7B7246F0" w14:textId="77777777" w:rsidR="004C1EE7" w:rsidRPr="004C1EE7" w:rsidRDefault="004C1EE7" w:rsidP="004C1EE7">
      <w:pPr>
        <w:pStyle w:val="Pealkiri3"/>
        <w:spacing w:before="0" w:after="0" w:afterAutospacing="0"/>
        <w:ind w:left="360"/>
        <w:rPr>
          <w:sz w:val="24"/>
          <w:szCs w:val="24"/>
        </w:rPr>
      </w:pPr>
    </w:p>
    <w:p w14:paraId="29180F10" w14:textId="29B3E557" w:rsidR="00911A4F" w:rsidRDefault="00911A4F" w:rsidP="009031A1">
      <w:pPr>
        <w:spacing w:after="0" w:line="240" w:lineRule="auto"/>
        <w:jc w:val="both"/>
        <w:rPr>
          <w:rFonts w:cs="Times New Roman"/>
          <w:szCs w:val="24"/>
        </w:rPr>
      </w:pPr>
      <w:r>
        <w:rPr>
          <w:rFonts w:cs="Times New Roman"/>
          <w:szCs w:val="24"/>
        </w:rPr>
        <w:t>Tulumaksuseaduse muutmise peamine eesmärk on kaasajastada seaduse §-des 17</w:t>
      </w:r>
      <w:r w:rsidRPr="009126BE">
        <w:rPr>
          <w:rFonts w:cs="Times New Roman"/>
          <w:szCs w:val="24"/>
          <w:vertAlign w:val="superscript"/>
        </w:rPr>
        <w:t>1</w:t>
      </w:r>
      <w:r>
        <w:rPr>
          <w:rFonts w:cs="Times New Roman"/>
          <w:szCs w:val="24"/>
        </w:rPr>
        <w:t xml:space="preserve"> ja 17</w:t>
      </w:r>
      <w:r>
        <w:rPr>
          <w:rFonts w:cs="Times New Roman"/>
          <w:szCs w:val="24"/>
          <w:vertAlign w:val="superscript"/>
        </w:rPr>
        <w:t>2</w:t>
      </w:r>
      <w:r>
        <w:rPr>
          <w:rFonts w:cs="Times New Roman"/>
          <w:szCs w:val="24"/>
        </w:rPr>
        <w:t xml:space="preserve"> sätestatud finantsvaralt saadud tulu maksustamise edasilükkamist võimaldavat investeerimiskonto reeglistikku ning</w:t>
      </w:r>
      <w:r w:rsidR="004C1EE7">
        <w:rPr>
          <w:rFonts w:cs="Times New Roman"/>
          <w:szCs w:val="24"/>
        </w:rPr>
        <w:t xml:space="preserve"> ka</w:t>
      </w:r>
      <w:r>
        <w:rPr>
          <w:rFonts w:cs="Times New Roman"/>
          <w:szCs w:val="24"/>
        </w:rPr>
        <w:t xml:space="preserve"> muid investeeringutest saadud tulu maksustamist puudutavaid sätteid. </w:t>
      </w:r>
    </w:p>
    <w:p w14:paraId="1B06A385" w14:textId="6773313C" w:rsidR="00644F42" w:rsidRDefault="003E0451" w:rsidP="003E0451">
      <w:pPr>
        <w:pStyle w:val="Pealkiri3"/>
        <w:tabs>
          <w:tab w:val="left" w:pos="2520"/>
        </w:tabs>
        <w:spacing w:before="0" w:after="0" w:afterAutospacing="0"/>
        <w:rPr>
          <w:sz w:val="24"/>
          <w:szCs w:val="24"/>
        </w:rPr>
      </w:pPr>
      <w:r>
        <w:rPr>
          <w:sz w:val="24"/>
          <w:szCs w:val="24"/>
        </w:rPr>
        <w:tab/>
      </w:r>
    </w:p>
    <w:p w14:paraId="45B1F34D" w14:textId="77777777" w:rsidR="004C1EE7" w:rsidRPr="00FC60EE" w:rsidRDefault="004C1EE7" w:rsidP="004C1EE7">
      <w:pPr>
        <w:spacing w:after="0" w:line="240" w:lineRule="auto"/>
        <w:jc w:val="both"/>
        <w:rPr>
          <w:rFonts w:cs="Times New Roman"/>
          <w:bCs/>
          <w:iCs/>
          <w:szCs w:val="24"/>
        </w:rPr>
      </w:pPr>
      <w:r>
        <w:rPr>
          <w:rFonts w:cs="Times New Roman"/>
          <w:bCs/>
          <w:iCs/>
          <w:szCs w:val="24"/>
        </w:rPr>
        <w:t>M</w:t>
      </w:r>
      <w:r w:rsidRPr="00FC60EE">
        <w:rPr>
          <w:rFonts w:cs="Times New Roman"/>
          <w:bCs/>
          <w:iCs/>
          <w:szCs w:val="24"/>
        </w:rPr>
        <w:t xml:space="preserve">uudatuste eesmärk on muuta investeerimiskonto reeglistik paindlikumaks ja väikeinvestorite vajadusi paremini arvestavaks, võimaldades maksuefektiivset investeerimist senisest enamate finantsinstrumentide ning senisest laiema teenusepakkujate ringi </w:t>
      </w:r>
      <w:r>
        <w:rPr>
          <w:rFonts w:cs="Times New Roman"/>
          <w:bCs/>
          <w:iCs/>
          <w:szCs w:val="24"/>
        </w:rPr>
        <w:t>puhul</w:t>
      </w:r>
      <w:r w:rsidRPr="00FC60EE">
        <w:rPr>
          <w:rFonts w:cs="Times New Roman"/>
          <w:bCs/>
          <w:iCs/>
          <w:szCs w:val="24"/>
        </w:rPr>
        <w:t>. Investeerimiskonto</w:t>
      </w:r>
      <w:r>
        <w:rPr>
          <w:rFonts w:cs="Times New Roman"/>
          <w:bCs/>
          <w:iCs/>
          <w:szCs w:val="24"/>
        </w:rPr>
        <w:t xml:space="preserve"> kasutamine </w:t>
      </w:r>
      <w:r w:rsidRPr="00FC60EE">
        <w:rPr>
          <w:rFonts w:cs="Times New Roman"/>
          <w:bCs/>
          <w:iCs/>
          <w:szCs w:val="24"/>
        </w:rPr>
        <w:t>peaks muutuma atraktiivsemaks ja seeläbi vähendama</w:t>
      </w:r>
      <w:r>
        <w:rPr>
          <w:rFonts w:cs="Times New Roman"/>
          <w:bCs/>
          <w:iCs/>
          <w:szCs w:val="24"/>
        </w:rPr>
        <w:t xml:space="preserve"> väikeinvestori</w:t>
      </w:r>
      <w:r w:rsidRPr="00FC60EE">
        <w:rPr>
          <w:rFonts w:cs="Times New Roman"/>
          <w:bCs/>
          <w:iCs/>
          <w:szCs w:val="24"/>
        </w:rPr>
        <w:t xml:space="preserve"> motivatsiooni asutada investeeri</w:t>
      </w:r>
      <w:r>
        <w:rPr>
          <w:rFonts w:cs="Times New Roman"/>
          <w:bCs/>
          <w:iCs/>
          <w:szCs w:val="24"/>
        </w:rPr>
        <w:t>ngute tege</w:t>
      </w:r>
      <w:r w:rsidRPr="00FC60EE">
        <w:rPr>
          <w:rFonts w:cs="Times New Roman"/>
          <w:bCs/>
          <w:iCs/>
          <w:szCs w:val="24"/>
        </w:rPr>
        <w:t>miseks äriühing.</w:t>
      </w:r>
    </w:p>
    <w:p w14:paraId="56CFA245" w14:textId="77777777" w:rsidR="004C1EE7" w:rsidRPr="00FC60EE" w:rsidRDefault="004C1EE7" w:rsidP="004C1EE7">
      <w:pPr>
        <w:spacing w:after="0" w:line="240" w:lineRule="auto"/>
        <w:jc w:val="both"/>
        <w:rPr>
          <w:rFonts w:cs="Times New Roman"/>
          <w:bCs/>
          <w:iCs/>
          <w:szCs w:val="24"/>
        </w:rPr>
      </w:pPr>
    </w:p>
    <w:p w14:paraId="76910DF9" w14:textId="16049B0B" w:rsidR="004C1EE7" w:rsidRPr="00FC60EE" w:rsidRDefault="004C1EE7" w:rsidP="004C1EE7">
      <w:pPr>
        <w:spacing w:after="0" w:line="240" w:lineRule="auto"/>
        <w:jc w:val="both"/>
        <w:rPr>
          <w:rFonts w:cs="Times New Roman"/>
          <w:bCs/>
          <w:iCs/>
          <w:szCs w:val="24"/>
        </w:rPr>
      </w:pPr>
      <w:r w:rsidRPr="00FC60EE">
        <w:rPr>
          <w:rFonts w:cs="Times New Roman"/>
          <w:bCs/>
          <w:iCs/>
          <w:szCs w:val="24"/>
        </w:rPr>
        <w:t>Investeerimiskonto reeglid pea</w:t>
      </w:r>
      <w:r>
        <w:rPr>
          <w:rFonts w:cs="Times New Roman"/>
          <w:bCs/>
          <w:iCs/>
          <w:szCs w:val="24"/>
        </w:rPr>
        <w:t>ksi</w:t>
      </w:r>
      <w:r w:rsidRPr="00FC60EE">
        <w:rPr>
          <w:rFonts w:cs="Times New Roman"/>
          <w:bCs/>
          <w:iCs/>
          <w:szCs w:val="24"/>
        </w:rPr>
        <w:t>d olema kasutaja</w:t>
      </w:r>
      <w:r>
        <w:rPr>
          <w:rFonts w:cs="Times New Roman"/>
          <w:bCs/>
          <w:iCs/>
          <w:szCs w:val="24"/>
        </w:rPr>
        <w:t xml:space="preserve"> jaoks</w:t>
      </w:r>
      <w:r w:rsidRPr="00FC60EE">
        <w:rPr>
          <w:rFonts w:cs="Times New Roman"/>
          <w:bCs/>
          <w:iCs/>
          <w:szCs w:val="24"/>
        </w:rPr>
        <w:t xml:space="preserve"> võimalikult lihtsad ja arusaadavad ning arvestama finantskeskkonnas toimunud</w:t>
      </w:r>
      <w:r w:rsidR="0091740C">
        <w:rPr>
          <w:rFonts w:cs="Times New Roman"/>
          <w:bCs/>
          <w:iCs/>
          <w:szCs w:val="24"/>
        </w:rPr>
        <w:t xml:space="preserve"> arengu</w:t>
      </w:r>
      <w:r w:rsidRPr="00FC60EE">
        <w:rPr>
          <w:rFonts w:cs="Times New Roman"/>
          <w:bCs/>
          <w:iCs/>
          <w:szCs w:val="24"/>
        </w:rPr>
        <w:t xml:space="preserve">id, aidates nii kaasa investeerimiskontode arvu suurenemisele ning </w:t>
      </w:r>
      <w:r w:rsidR="0091740C">
        <w:rPr>
          <w:rFonts w:cs="Times New Roman"/>
          <w:bCs/>
          <w:iCs/>
          <w:szCs w:val="24"/>
        </w:rPr>
        <w:t xml:space="preserve">suuremas plaanis ka </w:t>
      </w:r>
      <w:r w:rsidRPr="00FC60EE">
        <w:rPr>
          <w:rFonts w:cs="Times New Roman"/>
          <w:bCs/>
          <w:iCs/>
          <w:szCs w:val="24"/>
        </w:rPr>
        <w:t>inimeste finants</w:t>
      </w:r>
      <w:r>
        <w:rPr>
          <w:rFonts w:cs="Times New Roman"/>
          <w:bCs/>
          <w:iCs/>
          <w:szCs w:val="24"/>
        </w:rPr>
        <w:t>teadlikkuse ja -</w:t>
      </w:r>
      <w:r w:rsidRPr="00FC60EE">
        <w:rPr>
          <w:rFonts w:cs="Times New Roman"/>
          <w:bCs/>
          <w:iCs/>
          <w:szCs w:val="24"/>
        </w:rPr>
        <w:t xml:space="preserve">seisundi parandamisele. </w:t>
      </w:r>
    </w:p>
    <w:p w14:paraId="35D212A7" w14:textId="77777777" w:rsidR="004C1EE7" w:rsidRPr="00FC60EE" w:rsidRDefault="004C1EE7" w:rsidP="004C1EE7">
      <w:pPr>
        <w:spacing w:after="0" w:line="240" w:lineRule="auto"/>
        <w:jc w:val="both"/>
        <w:rPr>
          <w:rFonts w:cs="Times New Roman"/>
          <w:bCs/>
          <w:iCs/>
          <w:szCs w:val="24"/>
        </w:rPr>
      </w:pPr>
    </w:p>
    <w:p w14:paraId="57225A9F" w14:textId="77777777" w:rsidR="004C1EE7" w:rsidRPr="00FC60EE" w:rsidRDefault="004C1EE7" w:rsidP="004C1EE7">
      <w:pPr>
        <w:spacing w:after="0" w:line="240" w:lineRule="auto"/>
        <w:jc w:val="both"/>
        <w:rPr>
          <w:rFonts w:cs="Times New Roman"/>
          <w:bCs/>
          <w:iCs/>
          <w:szCs w:val="24"/>
        </w:rPr>
      </w:pPr>
      <w:r w:rsidRPr="00FC60EE">
        <w:rPr>
          <w:rFonts w:cs="Times New Roman"/>
          <w:bCs/>
          <w:iCs/>
          <w:szCs w:val="24"/>
        </w:rPr>
        <w:t xml:space="preserve">Samal ajal peab maksuhalduril olema võimalik saada investeerimiskontodega seoses maksukohustuse täitmise õigsuse kontrollimiseks vajalikku teavet. Samuti peaks maksusoodustust kasutades </w:t>
      </w:r>
      <w:r>
        <w:rPr>
          <w:rFonts w:cs="Times New Roman"/>
          <w:bCs/>
          <w:iCs/>
          <w:szCs w:val="24"/>
        </w:rPr>
        <w:t xml:space="preserve">jätkuvalt </w:t>
      </w:r>
      <w:r w:rsidRPr="00FC60EE">
        <w:rPr>
          <w:rFonts w:cs="Times New Roman"/>
          <w:bCs/>
          <w:iCs/>
          <w:szCs w:val="24"/>
        </w:rPr>
        <w:t>olema võimalik investeerida üksnes finantsjärelevalvele alluvate teenusepakkujate kaudu, et tagada läbipaistvus ja investorikaitse nõuete järgimine.</w:t>
      </w:r>
    </w:p>
    <w:p w14:paraId="5BFB6A50" w14:textId="77777777" w:rsidR="004C1EE7" w:rsidRPr="00FC60EE" w:rsidRDefault="004C1EE7" w:rsidP="004C1EE7">
      <w:pPr>
        <w:spacing w:after="0" w:line="240" w:lineRule="auto"/>
        <w:jc w:val="both"/>
        <w:rPr>
          <w:rFonts w:cs="Times New Roman"/>
          <w:bCs/>
          <w:iCs/>
          <w:szCs w:val="24"/>
        </w:rPr>
      </w:pPr>
    </w:p>
    <w:p w14:paraId="572A761F" w14:textId="77777777" w:rsidR="004C1EE7" w:rsidRPr="00FC60EE" w:rsidRDefault="004C1EE7" w:rsidP="004C1EE7">
      <w:pPr>
        <w:spacing w:after="0" w:line="240" w:lineRule="auto"/>
        <w:jc w:val="both"/>
        <w:rPr>
          <w:rFonts w:cs="Times New Roman"/>
          <w:bCs/>
          <w:iCs/>
          <w:szCs w:val="24"/>
        </w:rPr>
      </w:pPr>
      <w:r>
        <w:rPr>
          <w:rFonts w:cs="Times New Roman"/>
          <w:bCs/>
          <w:iCs/>
          <w:szCs w:val="24"/>
        </w:rPr>
        <w:t>Eelnõuga soovitakse</w:t>
      </w:r>
      <w:r w:rsidRPr="00FC60EE">
        <w:rPr>
          <w:rFonts w:cs="Times New Roman"/>
          <w:bCs/>
          <w:iCs/>
          <w:szCs w:val="24"/>
        </w:rPr>
        <w:t xml:space="preserve"> muuta investeeringutulude maksustamine väikeinvestori jaoks </w:t>
      </w:r>
      <w:r>
        <w:rPr>
          <w:rFonts w:cs="Times New Roman"/>
          <w:bCs/>
          <w:iCs/>
          <w:szCs w:val="24"/>
        </w:rPr>
        <w:t xml:space="preserve">ka </w:t>
      </w:r>
      <w:r w:rsidRPr="00FC60EE">
        <w:rPr>
          <w:rFonts w:cs="Times New Roman"/>
          <w:bCs/>
          <w:iCs/>
          <w:szCs w:val="24"/>
        </w:rPr>
        <w:t xml:space="preserve">tajutavalt õiglasemaks ja </w:t>
      </w:r>
      <w:r>
        <w:rPr>
          <w:rFonts w:cs="Times New Roman"/>
          <w:bCs/>
          <w:iCs/>
          <w:szCs w:val="24"/>
        </w:rPr>
        <w:t xml:space="preserve">enam </w:t>
      </w:r>
      <w:r w:rsidRPr="00FC60EE">
        <w:rPr>
          <w:rFonts w:cs="Times New Roman"/>
          <w:bCs/>
          <w:iCs/>
          <w:szCs w:val="24"/>
        </w:rPr>
        <w:t>maksevõimelisuse põhimõtet arvestavaks, võimaldades investeerimisega seotud kulusid ja ebaõnnestunud investeeringutest saadud kahju tulust/kasust maha arvata nii investeerimiskonto kasutamise kui ka n-ö tavasüsteemis investeeri</w:t>
      </w:r>
      <w:r>
        <w:rPr>
          <w:rFonts w:cs="Times New Roman"/>
          <w:bCs/>
          <w:iCs/>
          <w:szCs w:val="24"/>
        </w:rPr>
        <w:t>mise korral</w:t>
      </w:r>
      <w:r w:rsidRPr="00FC60EE">
        <w:rPr>
          <w:rFonts w:cs="Times New Roman"/>
          <w:bCs/>
          <w:iCs/>
          <w:szCs w:val="24"/>
        </w:rPr>
        <w:t>.</w:t>
      </w:r>
    </w:p>
    <w:p w14:paraId="4934A7C8" w14:textId="04158D75" w:rsidR="004C1EE7" w:rsidRDefault="004C1EE7" w:rsidP="003E0451">
      <w:pPr>
        <w:pStyle w:val="Pealkiri3"/>
        <w:tabs>
          <w:tab w:val="left" w:pos="2520"/>
        </w:tabs>
        <w:spacing w:before="0" w:after="0" w:afterAutospacing="0"/>
        <w:rPr>
          <w:sz w:val="24"/>
          <w:szCs w:val="24"/>
        </w:rPr>
      </w:pPr>
    </w:p>
    <w:p w14:paraId="68BBDC76" w14:textId="54F91E69" w:rsidR="003E0451" w:rsidRPr="00FC60EE" w:rsidRDefault="003E0451" w:rsidP="003E0451">
      <w:pPr>
        <w:spacing w:after="0" w:line="240" w:lineRule="auto"/>
        <w:jc w:val="both"/>
        <w:rPr>
          <w:rFonts w:cs="Times New Roman"/>
          <w:bCs/>
          <w:iCs/>
          <w:szCs w:val="24"/>
        </w:rPr>
      </w:pPr>
      <w:r>
        <w:rPr>
          <w:rFonts w:cs="Times New Roman"/>
          <w:bCs/>
          <w:iCs/>
          <w:szCs w:val="24"/>
        </w:rPr>
        <w:t>I</w:t>
      </w:r>
      <w:r w:rsidRPr="00FC60EE">
        <w:rPr>
          <w:rFonts w:cs="Times New Roman"/>
          <w:bCs/>
          <w:iCs/>
          <w:szCs w:val="24"/>
        </w:rPr>
        <w:t xml:space="preserve">nvesteerimiskonto reeglistik </w:t>
      </w:r>
      <w:r>
        <w:rPr>
          <w:rFonts w:cs="Times New Roman"/>
          <w:bCs/>
          <w:iCs/>
          <w:szCs w:val="24"/>
        </w:rPr>
        <w:t xml:space="preserve">on </w:t>
      </w:r>
      <w:r w:rsidRPr="00FC60EE">
        <w:rPr>
          <w:rFonts w:cs="Times New Roman"/>
          <w:bCs/>
          <w:iCs/>
          <w:szCs w:val="24"/>
        </w:rPr>
        <w:t xml:space="preserve">tulumaksuseaduses  alates 2011. aastast </w:t>
      </w:r>
      <w:r>
        <w:rPr>
          <w:rFonts w:cs="Times New Roman"/>
          <w:bCs/>
          <w:iCs/>
          <w:szCs w:val="24"/>
        </w:rPr>
        <w:t>ja selle eesmärk on f</w:t>
      </w:r>
      <w:r w:rsidRPr="00FC60EE">
        <w:rPr>
          <w:rFonts w:cs="Times New Roman"/>
          <w:bCs/>
          <w:iCs/>
          <w:szCs w:val="24"/>
        </w:rPr>
        <w:t>üüsiliste isikute</w:t>
      </w:r>
      <w:r>
        <w:rPr>
          <w:rFonts w:cs="Times New Roman"/>
          <w:bCs/>
          <w:iCs/>
          <w:szCs w:val="24"/>
        </w:rPr>
        <w:t xml:space="preserve"> (n</w:t>
      </w:r>
      <w:r w:rsidR="00EA57DC">
        <w:rPr>
          <w:rFonts w:cs="Times New Roman"/>
          <w:bCs/>
          <w:iCs/>
          <w:szCs w:val="24"/>
        </w:rPr>
        <w:t>-</w:t>
      </w:r>
      <w:r>
        <w:rPr>
          <w:rFonts w:cs="Times New Roman"/>
          <w:bCs/>
          <w:iCs/>
          <w:szCs w:val="24"/>
        </w:rPr>
        <w:t>ö jae</w:t>
      </w:r>
      <w:r w:rsidR="0091740C">
        <w:rPr>
          <w:rFonts w:cs="Times New Roman"/>
          <w:bCs/>
          <w:iCs/>
          <w:szCs w:val="24"/>
        </w:rPr>
        <w:t>- või väike</w:t>
      </w:r>
      <w:r>
        <w:rPr>
          <w:rFonts w:cs="Times New Roman"/>
          <w:bCs/>
          <w:iCs/>
          <w:szCs w:val="24"/>
        </w:rPr>
        <w:t>investorite)</w:t>
      </w:r>
      <w:r w:rsidRPr="00FC60EE">
        <w:rPr>
          <w:rFonts w:cs="Times New Roman"/>
          <w:bCs/>
          <w:iCs/>
          <w:szCs w:val="24"/>
        </w:rPr>
        <w:t xml:space="preserve"> investeerimistegevuse soodustami</w:t>
      </w:r>
      <w:r>
        <w:rPr>
          <w:rFonts w:cs="Times New Roman"/>
          <w:bCs/>
          <w:iCs/>
          <w:szCs w:val="24"/>
        </w:rPr>
        <w:t>n</w:t>
      </w:r>
      <w:r w:rsidRPr="00FC60EE">
        <w:rPr>
          <w:rFonts w:cs="Times New Roman"/>
          <w:bCs/>
          <w:iCs/>
          <w:szCs w:val="24"/>
        </w:rPr>
        <w:t xml:space="preserve">e. </w:t>
      </w:r>
      <w:r w:rsidR="003D6CA9">
        <w:rPr>
          <w:rFonts w:cs="Times New Roman"/>
          <w:bCs/>
          <w:iCs/>
          <w:szCs w:val="24"/>
        </w:rPr>
        <w:t xml:space="preserve">Investeerimiskonto on </w:t>
      </w:r>
      <w:r w:rsidRPr="00FC60EE">
        <w:rPr>
          <w:rFonts w:cs="Times New Roman"/>
          <w:bCs/>
          <w:iCs/>
          <w:szCs w:val="24"/>
        </w:rPr>
        <w:t>krediidiasutuses avatud ja füüsilise isiku tuludeklaratsioonis investeerim</w:t>
      </w:r>
      <w:r w:rsidR="003D6CA9">
        <w:rPr>
          <w:rFonts w:cs="Times New Roman"/>
          <w:bCs/>
          <w:iCs/>
          <w:szCs w:val="24"/>
        </w:rPr>
        <w:t xml:space="preserve">iskontona määratletud rahakonto, mida </w:t>
      </w:r>
      <w:r w:rsidRPr="00FC60EE">
        <w:rPr>
          <w:rFonts w:cs="Times New Roman"/>
          <w:bCs/>
          <w:iCs/>
          <w:szCs w:val="24"/>
        </w:rPr>
        <w:t>kasutades</w:t>
      </w:r>
      <w:r w:rsidR="003D6CA9">
        <w:rPr>
          <w:rFonts w:cs="Times New Roman"/>
          <w:bCs/>
          <w:iCs/>
          <w:szCs w:val="24"/>
        </w:rPr>
        <w:t xml:space="preserve"> saab</w:t>
      </w:r>
      <w:r w:rsidRPr="00FC60EE">
        <w:rPr>
          <w:rFonts w:cs="Times New Roman"/>
          <w:bCs/>
          <w:iCs/>
          <w:szCs w:val="24"/>
        </w:rPr>
        <w:t xml:space="preserve"> seaduses loetletud finantsvaradelt teenitud tulu maksustamise hetke edasi lükata. Investeerimiskonto kasutamisel </w:t>
      </w:r>
      <w:r w:rsidRPr="00FC60EE">
        <w:rPr>
          <w:rFonts w:cs="Times New Roman"/>
          <w:bCs/>
          <w:iCs/>
          <w:szCs w:val="24"/>
        </w:rPr>
        <w:lastRenderedPageBreak/>
        <w:t>ei maksustata mitte konkreetseid finantstulu liike (nt dividend, intress, väärtpaberi võõrandamisest saadud kasu), vaid investeeringutelt teenitud kogutulu ja seda alles siis, kui investeerimiskontolt tehtud väljamaksed ületavad sellele tehtud sissemakseid. Sel moel saab investeeringu</w:t>
      </w:r>
      <w:r w:rsidR="003D6CA9">
        <w:rPr>
          <w:rFonts w:cs="Times New Roman"/>
          <w:bCs/>
          <w:iCs/>
          <w:szCs w:val="24"/>
        </w:rPr>
        <w:t>objekte</w:t>
      </w:r>
      <w:r w:rsidRPr="00FC60EE">
        <w:rPr>
          <w:rFonts w:cs="Times New Roman"/>
          <w:bCs/>
          <w:iCs/>
          <w:szCs w:val="24"/>
        </w:rPr>
        <w:t xml:space="preserve"> vahetada ilma vahepealse maksukohustuse tekketa ja lükata maksustamise hetke edasi investeerimistulu </w:t>
      </w:r>
      <w:r w:rsidR="004C1EE7">
        <w:rPr>
          <w:rFonts w:cs="Times New Roman"/>
          <w:bCs/>
          <w:iCs/>
          <w:szCs w:val="24"/>
        </w:rPr>
        <w:t xml:space="preserve">n-ö </w:t>
      </w:r>
      <w:r w:rsidRPr="00FC60EE">
        <w:rPr>
          <w:rFonts w:cs="Times New Roman"/>
          <w:bCs/>
          <w:iCs/>
          <w:szCs w:val="24"/>
        </w:rPr>
        <w:t>tarbimisse võtmise ajani.</w:t>
      </w:r>
    </w:p>
    <w:p w14:paraId="0A058F16" w14:textId="77777777" w:rsidR="003E0451" w:rsidRPr="00FC60EE" w:rsidRDefault="003E0451" w:rsidP="003E0451">
      <w:pPr>
        <w:spacing w:after="0" w:line="240" w:lineRule="auto"/>
        <w:jc w:val="both"/>
        <w:rPr>
          <w:rFonts w:cs="Times New Roman"/>
          <w:bCs/>
          <w:iCs/>
          <w:szCs w:val="24"/>
        </w:rPr>
      </w:pPr>
    </w:p>
    <w:p w14:paraId="124EE7E8" w14:textId="74107BFB" w:rsidR="003E0451" w:rsidRDefault="003E0451" w:rsidP="003E0451">
      <w:pPr>
        <w:spacing w:after="0" w:line="240" w:lineRule="auto"/>
        <w:jc w:val="both"/>
        <w:rPr>
          <w:rFonts w:cs="Times New Roman"/>
          <w:bCs/>
          <w:iCs/>
          <w:szCs w:val="24"/>
        </w:rPr>
      </w:pPr>
      <w:r w:rsidRPr="00FC60EE">
        <w:rPr>
          <w:rFonts w:cs="Times New Roman"/>
          <w:bCs/>
          <w:iCs/>
          <w:szCs w:val="24"/>
        </w:rPr>
        <w:t xml:space="preserve">Investeerimiskonto süsteemi loomise eesmärk oli muuhulgas muuta eraisikuna investeerimine maksunduslikult sarnasemaks äriühingu kaudu investeerimisega, </w:t>
      </w:r>
      <w:r w:rsidR="004C1EE7">
        <w:rPr>
          <w:rFonts w:cs="Times New Roman"/>
          <w:bCs/>
          <w:iCs/>
          <w:szCs w:val="24"/>
        </w:rPr>
        <w:t>mille puhul saab</w:t>
      </w:r>
      <w:r w:rsidRPr="00FC60EE">
        <w:rPr>
          <w:rFonts w:cs="Times New Roman"/>
          <w:bCs/>
          <w:iCs/>
          <w:szCs w:val="24"/>
        </w:rPr>
        <w:t xml:space="preserve"> investeeringuid vahetada maksuneutraalselt ja teenitud kasumit maksustatakse alles selle äriühingust välja võtmisel.  </w:t>
      </w:r>
    </w:p>
    <w:p w14:paraId="7823697F" w14:textId="77777777" w:rsidR="003E0451" w:rsidRPr="00FC60EE" w:rsidRDefault="003E0451" w:rsidP="003E0451">
      <w:pPr>
        <w:spacing w:after="0" w:line="240" w:lineRule="auto"/>
        <w:jc w:val="both"/>
        <w:rPr>
          <w:rFonts w:cs="Times New Roman"/>
          <w:bCs/>
          <w:iCs/>
          <w:szCs w:val="24"/>
        </w:rPr>
      </w:pPr>
    </w:p>
    <w:p w14:paraId="567FA65C" w14:textId="4362EA13" w:rsidR="003E44E3" w:rsidRPr="00FC60EE" w:rsidRDefault="003E44E3" w:rsidP="003E44E3">
      <w:pPr>
        <w:spacing w:after="0" w:line="240" w:lineRule="auto"/>
        <w:jc w:val="both"/>
        <w:rPr>
          <w:rFonts w:cs="Times New Roman"/>
          <w:bCs/>
          <w:iCs/>
          <w:szCs w:val="24"/>
        </w:rPr>
      </w:pPr>
      <w:r w:rsidRPr="00FC60EE">
        <w:rPr>
          <w:rFonts w:cs="Times New Roman"/>
          <w:bCs/>
          <w:iCs/>
          <w:szCs w:val="24"/>
        </w:rPr>
        <w:t>Investeerimiskonto süsteemi kehtestamisel 2011. aastal hõlmati sellega tavainvestorite seas tol ajal levinumad finantsinstrumendid, lähtudes seejuures ka teenusepakkuja finantsjärelevalvele allu</w:t>
      </w:r>
      <w:r w:rsidR="00DE29A3">
        <w:rPr>
          <w:rFonts w:cs="Times New Roman"/>
          <w:bCs/>
          <w:iCs/>
          <w:szCs w:val="24"/>
        </w:rPr>
        <w:t>mis</w:t>
      </w:r>
      <w:r w:rsidRPr="00FC60EE">
        <w:rPr>
          <w:rFonts w:cs="Times New Roman"/>
          <w:bCs/>
          <w:iCs/>
          <w:szCs w:val="24"/>
        </w:rPr>
        <w:t xml:space="preserve">est (või muul moel tagatud suuremast usaldusväärsusest), samuti maksuhalduri võimalustest oma kontrollitegevuseks vajaliku teabe saamiseks. </w:t>
      </w:r>
    </w:p>
    <w:p w14:paraId="7A1DF5C1" w14:textId="77777777" w:rsidR="003E44E3" w:rsidRPr="00FC60EE" w:rsidRDefault="003E44E3" w:rsidP="003E44E3">
      <w:pPr>
        <w:spacing w:after="0" w:line="240" w:lineRule="auto"/>
        <w:jc w:val="both"/>
        <w:rPr>
          <w:rFonts w:cs="Times New Roman"/>
          <w:bCs/>
          <w:iCs/>
          <w:szCs w:val="24"/>
        </w:rPr>
      </w:pPr>
    </w:p>
    <w:p w14:paraId="6A69E140" w14:textId="55105DD2" w:rsidR="003E44E3" w:rsidRPr="00FC60EE" w:rsidRDefault="003E44E3" w:rsidP="003E44E3">
      <w:pPr>
        <w:spacing w:after="0" w:line="240" w:lineRule="auto"/>
        <w:jc w:val="both"/>
        <w:rPr>
          <w:rFonts w:cs="Times New Roman"/>
          <w:bCs/>
          <w:iCs/>
          <w:szCs w:val="24"/>
        </w:rPr>
      </w:pPr>
      <w:r w:rsidRPr="00FC60EE">
        <w:rPr>
          <w:rFonts w:cs="Times New Roman"/>
          <w:bCs/>
          <w:iCs/>
          <w:szCs w:val="24"/>
        </w:rPr>
        <w:t>Vahepeal on finantsteenuste turul toimunud olulised arengud, mille tulemusel on ka tavainvestorile muutunud lihtsalt kättesaadavaks varasemast märksa enam investeerimisvõimalusi. Neist üks levinuim</w:t>
      </w:r>
      <w:r>
        <w:rPr>
          <w:rFonts w:cs="Times New Roman"/>
          <w:bCs/>
          <w:iCs/>
          <w:szCs w:val="24"/>
        </w:rPr>
        <w:t xml:space="preserve"> </w:t>
      </w:r>
      <w:r w:rsidRPr="00FC60EE">
        <w:rPr>
          <w:rFonts w:cs="Times New Roman"/>
          <w:bCs/>
          <w:iCs/>
          <w:szCs w:val="24"/>
        </w:rPr>
        <w:t xml:space="preserve">on ilmselt raha paigutamine </w:t>
      </w:r>
      <w:proofErr w:type="spellStart"/>
      <w:r w:rsidRPr="00FC60EE">
        <w:rPr>
          <w:rFonts w:cs="Times New Roman"/>
          <w:bCs/>
          <w:iCs/>
          <w:szCs w:val="24"/>
        </w:rPr>
        <w:t>ühisrahastusplatvormide</w:t>
      </w:r>
      <w:proofErr w:type="spellEnd"/>
      <w:r w:rsidRPr="00FC60EE">
        <w:rPr>
          <w:rFonts w:cs="Times New Roman"/>
          <w:bCs/>
          <w:iCs/>
          <w:szCs w:val="24"/>
        </w:rPr>
        <w:t xml:space="preserve"> kaudu, kuid üha enam ka </w:t>
      </w:r>
      <w:proofErr w:type="spellStart"/>
      <w:r w:rsidRPr="00FC60EE">
        <w:rPr>
          <w:rFonts w:cs="Times New Roman"/>
          <w:bCs/>
          <w:iCs/>
          <w:szCs w:val="24"/>
        </w:rPr>
        <w:t>krüptovarasse</w:t>
      </w:r>
      <w:proofErr w:type="spellEnd"/>
      <w:r w:rsidRPr="00FC60EE">
        <w:rPr>
          <w:rFonts w:cs="Times New Roman"/>
          <w:bCs/>
          <w:iCs/>
          <w:szCs w:val="24"/>
        </w:rPr>
        <w:t xml:space="preserve"> investeerimine.</w:t>
      </w:r>
      <w:r>
        <w:rPr>
          <w:rFonts w:cs="Times New Roman"/>
          <w:bCs/>
          <w:iCs/>
          <w:szCs w:val="24"/>
        </w:rPr>
        <w:t xml:space="preserve"> </w:t>
      </w:r>
      <w:r w:rsidRPr="009031A1">
        <w:rPr>
          <w:rFonts w:cs="Times New Roman"/>
          <w:bCs/>
          <w:iCs/>
          <w:szCs w:val="24"/>
        </w:rPr>
        <w:t xml:space="preserve">Samuti on krediidiasutuste kõrvale lisandunud teisi finantsasutusi, mis võimaldavad investeerimiskonto </w:t>
      </w:r>
      <w:r w:rsidR="00BE709E">
        <w:rPr>
          <w:rFonts w:cs="Times New Roman"/>
          <w:bCs/>
          <w:iCs/>
          <w:szCs w:val="24"/>
        </w:rPr>
        <w:t>kasut</w:t>
      </w:r>
      <w:r w:rsidRPr="009031A1">
        <w:rPr>
          <w:rFonts w:cs="Times New Roman"/>
          <w:bCs/>
          <w:iCs/>
          <w:szCs w:val="24"/>
        </w:rPr>
        <w:t>amist.</w:t>
      </w:r>
    </w:p>
    <w:p w14:paraId="7AF34311" w14:textId="679906A3" w:rsidR="003E44E3" w:rsidRDefault="003E44E3" w:rsidP="003E0451">
      <w:pPr>
        <w:spacing w:after="0" w:line="240" w:lineRule="auto"/>
        <w:jc w:val="both"/>
        <w:rPr>
          <w:rFonts w:cs="Times New Roman"/>
          <w:bCs/>
          <w:iCs/>
          <w:szCs w:val="24"/>
        </w:rPr>
      </w:pPr>
    </w:p>
    <w:p w14:paraId="7B411113" w14:textId="07215FEE" w:rsidR="002B39F1" w:rsidRPr="00FC60EE" w:rsidRDefault="002B39F1" w:rsidP="002B39F1">
      <w:pPr>
        <w:spacing w:after="0" w:line="240" w:lineRule="auto"/>
        <w:jc w:val="both"/>
        <w:rPr>
          <w:rFonts w:cs="Times New Roman"/>
          <w:bCs/>
          <w:iCs/>
          <w:szCs w:val="24"/>
        </w:rPr>
      </w:pPr>
      <w:proofErr w:type="spellStart"/>
      <w:r w:rsidRPr="00FC60EE">
        <w:rPr>
          <w:rFonts w:cs="Times New Roman"/>
          <w:bCs/>
          <w:iCs/>
          <w:szCs w:val="24"/>
        </w:rPr>
        <w:t>Ühisrahastus</w:t>
      </w:r>
      <w:r w:rsidR="002F7379">
        <w:rPr>
          <w:rFonts w:cs="Times New Roman"/>
          <w:bCs/>
          <w:iCs/>
          <w:szCs w:val="24"/>
        </w:rPr>
        <w:t>platvormi</w:t>
      </w:r>
      <w:proofErr w:type="spellEnd"/>
      <w:r w:rsidR="002F7379">
        <w:rPr>
          <w:rFonts w:cs="Times New Roman"/>
          <w:bCs/>
          <w:iCs/>
          <w:szCs w:val="24"/>
        </w:rPr>
        <w:t xml:space="preserve"> vahendusel</w:t>
      </w:r>
      <w:r w:rsidRPr="00FC60EE">
        <w:rPr>
          <w:rFonts w:cs="Times New Roman"/>
          <w:bCs/>
          <w:iCs/>
          <w:szCs w:val="24"/>
        </w:rPr>
        <w:t xml:space="preserve"> soetatavad nõudeõigused </w:t>
      </w:r>
      <w:r w:rsidR="00157DB7">
        <w:rPr>
          <w:rFonts w:cs="Times New Roman"/>
          <w:bCs/>
          <w:iCs/>
          <w:szCs w:val="24"/>
        </w:rPr>
        <w:t>(laenud)</w:t>
      </w:r>
      <w:r w:rsidR="00157DB7" w:rsidRPr="00FC60EE">
        <w:rPr>
          <w:rFonts w:cs="Times New Roman"/>
          <w:bCs/>
          <w:iCs/>
          <w:szCs w:val="24"/>
        </w:rPr>
        <w:t xml:space="preserve"> </w:t>
      </w:r>
      <w:r w:rsidRPr="00FC60EE">
        <w:rPr>
          <w:rFonts w:cs="Times New Roman"/>
          <w:bCs/>
          <w:iCs/>
          <w:szCs w:val="24"/>
        </w:rPr>
        <w:t xml:space="preserve">ja osalused ei ole praegu investeerimiskonto lubatud instrumentide ringiga hõlmatud. </w:t>
      </w:r>
      <w:r w:rsidR="002F7379">
        <w:rPr>
          <w:rFonts w:cs="Times New Roman"/>
          <w:bCs/>
          <w:iCs/>
          <w:szCs w:val="24"/>
        </w:rPr>
        <w:t xml:space="preserve">Sellistelt </w:t>
      </w:r>
      <w:r w:rsidRPr="00FC60EE">
        <w:rPr>
          <w:rFonts w:cs="Times New Roman"/>
          <w:bCs/>
          <w:iCs/>
          <w:szCs w:val="24"/>
        </w:rPr>
        <w:t>investeeringutelt saadud tulu (</w:t>
      </w:r>
      <w:r w:rsidR="002F7379">
        <w:rPr>
          <w:rFonts w:cs="Times New Roman"/>
          <w:bCs/>
          <w:iCs/>
          <w:szCs w:val="24"/>
        </w:rPr>
        <w:t xml:space="preserve">eelkõige </w:t>
      </w:r>
      <w:r w:rsidRPr="00FC60EE">
        <w:rPr>
          <w:rFonts w:cs="Times New Roman"/>
          <w:bCs/>
          <w:iCs/>
          <w:szCs w:val="24"/>
        </w:rPr>
        <w:t xml:space="preserve">intress) maksustatakse brutopõhimõttel ja sellest pole võimalik maha arvata platvormi kasutamisel tekkivaid tehingu- ega halduskulusid ega ka investeeringutelt saadud kahju (nt lootusetud laenud). Tulumaksuga maksustatakse igasugune realiseeritud tulu ehk </w:t>
      </w:r>
      <w:proofErr w:type="spellStart"/>
      <w:r w:rsidRPr="00FC60EE">
        <w:rPr>
          <w:rFonts w:cs="Times New Roman"/>
          <w:bCs/>
          <w:iCs/>
          <w:szCs w:val="24"/>
        </w:rPr>
        <w:t>ühisrahastusplatvormil</w:t>
      </w:r>
      <w:proofErr w:type="spellEnd"/>
      <w:r w:rsidRPr="00FC60EE">
        <w:rPr>
          <w:rFonts w:cs="Times New Roman"/>
          <w:bCs/>
          <w:iCs/>
          <w:szCs w:val="24"/>
        </w:rPr>
        <w:t xml:space="preserve"> olevale kontole laekunud tulu brutosumma, olenemata sellest, kas see võetakse sealt välja või paigutatakse näiteks uutesse laenudesse.</w:t>
      </w:r>
    </w:p>
    <w:p w14:paraId="0A38F52D" w14:textId="77777777" w:rsidR="002B39F1" w:rsidRPr="00FC60EE" w:rsidRDefault="002B39F1" w:rsidP="002B39F1">
      <w:pPr>
        <w:spacing w:after="0" w:line="240" w:lineRule="auto"/>
        <w:jc w:val="both"/>
        <w:rPr>
          <w:rFonts w:cs="Times New Roman"/>
          <w:bCs/>
          <w:iCs/>
          <w:szCs w:val="24"/>
        </w:rPr>
      </w:pPr>
    </w:p>
    <w:p w14:paraId="462268C8" w14:textId="705AA783" w:rsidR="002B39F1" w:rsidRPr="00FC60EE" w:rsidRDefault="002B39F1" w:rsidP="002B39F1">
      <w:pPr>
        <w:spacing w:after="0" w:line="240" w:lineRule="auto"/>
        <w:jc w:val="both"/>
        <w:rPr>
          <w:rFonts w:cs="Times New Roman"/>
          <w:bCs/>
          <w:iCs/>
          <w:szCs w:val="24"/>
        </w:rPr>
      </w:pPr>
      <w:r w:rsidRPr="00FC60EE">
        <w:rPr>
          <w:rFonts w:cs="Times New Roman"/>
          <w:bCs/>
          <w:iCs/>
          <w:szCs w:val="24"/>
        </w:rPr>
        <w:t xml:space="preserve">Sisuliselt sama toimub praegu ka </w:t>
      </w:r>
      <w:proofErr w:type="spellStart"/>
      <w:r w:rsidR="002F7379">
        <w:rPr>
          <w:rFonts w:cs="Times New Roman"/>
          <w:bCs/>
          <w:iCs/>
          <w:szCs w:val="24"/>
        </w:rPr>
        <w:t>krüptovaraga</w:t>
      </w:r>
      <w:proofErr w:type="spellEnd"/>
      <w:r w:rsidRPr="00FC60EE">
        <w:rPr>
          <w:rFonts w:cs="Times New Roman"/>
          <w:bCs/>
          <w:iCs/>
          <w:szCs w:val="24"/>
        </w:rPr>
        <w:t xml:space="preserve"> tehtud tehingutelt saadud tulu puhul, kus investeerimiskonto abil maksukohustuse edasilükkamine pole võimalik</w:t>
      </w:r>
      <w:r w:rsidRPr="00FC60EE">
        <w:rPr>
          <w:rFonts w:cs="Times New Roman"/>
          <w:bCs/>
          <w:iCs/>
          <w:szCs w:val="24"/>
          <w:vertAlign w:val="superscript"/>
        </w:rPr>
        <w:footnoteReference w:id="1"/>
      </w:r>
      <w:r w:rsidRPr="00FC60EE">
        <w:rPr>
          <w:rFonts w:cs="Times New Roman"/>
          <w:bCs/>
          <w:iCs/>
          <w:szCs w:val="24"/>
        </w:rPr>
        <w:t xml:space="preserve"> ja kehtivad üldised vara võõrandamisest saadud kasu maksustamise reeglid. </w:t>
      </w:r>
    </w:p>
    <w:p w14:paraId="74A09738" w14:textId="4FD630C9" w:rsidR="002B39F1" w:rsidRDefault="002B39F1" w:rsidP="003E0451">
      <w:pPr>
        <w:spacing w:after="0" w:line="240" w:lineRule="auto"/>
        <w:jc w:val="both"/>
        <w:rPr>
          <w:rFonts w:cs="Times New Roman"/>
          <w:bCs/>
          <w:iCs/>
          <w:szCs w:val="24"/>
        </w:rPr>
      </w:pPr>
    </w:p>
    <w:p w14:paraId="6160D5D0" w14:textId="4F6EEA29" w:rsidR="003E44E3" w:rsidRDefault="002F7379" w:rsidP="003E0451">
      <w:pPr>
        <w:spacing w:after="0" w:line="240" w:lineRule="auto"/>
        <w:jc w:val="both"/>
        <w:rPr>
          <w:rFonts w:cs="Times New Roman"/>
          <w:bCs/>
          <w:iCs/>
          <w:szCs w:val="24"/>
        </w:rPr>
      </w:pPr>
      <w:r>
        <w:rPr>
          <w:rFonts w:cs="Times New Roman"/>
          <w:bCs/>
          <w:iCs/>
          <w:szCs w:val="24"/>
        </w:rPr>
        <w:t xml:space="preserve">Eelnõu eesmärk on </w:t>
      </w:r>
      <w:r w:rsidR="00157DB7" w:rsidRPr="002F7379">
        <w:rPr>
          <w:rFonts w:cs="Times New Roman"/>
          <w:bCs/>
          <w:iCs/>
          <w:szCs w:val="24"/>
        </w:rPr>
        <w:t>investeerimiskonto reegl</w:t>
      </w:r>
      <w:r w:rsidR="00157DB7">
        <w:rPr>
          <w:rFonts w:cs="Times New Roman"/>
          <w:bCs/>
          <w:iCs/>
          <w:szCs w:val="24"/>
        </w:rPr>
        <w:t>eid</w:t>
      </w:r>
      <w:r w:rsidR="00157DB7" w:rsidRPr="002F7379">
        <w:rPr>
          <w:rFonts w:cs="Times New Roman"/>
          <w:bCs/>
          <w:iCs/>
          <w:szCs w:val="24"/>
        </w:rPr>
        <w:t xml:space="preserve"> kaasajasta</w:t>
      </w:r>
      <w:r w:rsidR="00157DB7">
        <w:rPr>
          <w:rFonts w:cs="Times New Roman"/>
          <w:bCs/>
          <w:iCs/>
          <w:szCs w:val="24"/>
        </w:rPr>
        <w:t>d</w:t>
      </w:r>
      <w:r w:rsidR="00157DB7" w:rsidRPr="002F7379">
        <w:rPr>
          <w:rFonts w:cs="Times New Roman"/>
          <w:bCs/>
          <w:iCs/>
          <w:szCs w:val="24"/>
        </w:rPr>
        <w:t>e</w:t>
      </w:r>
      <w:r w:rsidR="00157DB7">
        <w:rPr>
          <w:rFonts w:cs="Times New Roman"/>
          <w:bCs/>
          <w:iCs/>
          <w:szCs w:val="24"/>
        </w:rPr>
        <w:t xml:space="preserve">s </w:t>
      </w:r>
      <w:r>
        <w:rPr>
          <w:rFonts w:cs="Times New Roman"/>
          <w:bCs/>
          <w:iCs/>
          <w:szCs w:val="24"/>
        </w:rPr>
        <w:t>ülal kirjeldatud probleemide lahendamine.</w:t>
      </w:r>
    </w:p>
    <w:p w14:paraId="5AF78977" w14:textId="77777777" w:rsidR="00477B17" w:rsidRPr="002F7379" w:rsidRDefault="00477B17" w:rsidP="003E0451">
      <w:pPr>
        <w:spacing w:after="0" w:line="240" w:lineRule="auto"/>
        <w:jc w:val="both"/>
        <w:rPr>
          <w:rFonts w:cs="Times New Roman"/>
          <w:bCs/>
          <w:szCs w:val="24"/>
        </w:rPr>
      </w:pPr>
    </w:p>
    <w:p w14:paraId="1EC0E8DC" w14:textId="45BB41F4" w:rsidR="00287412" w:rsidRDefault="002F7379" w:rsidP="00287412">
      <w:pPr>
        <w:spacing w:after="0" w:line="240" w:lineRule="auto"/>
        <w:jc w:val="both"/>
        <w:rPr>
          <w:rFonts w:cs="Times New Roman"/>
          <w:szCs w:val="24"/>
        </w:rPr>
      </w:pPr>
      <w:r>
        <w:rPr>
          <w:rFonts w:cs="Times New Roman"/>
          <w:szCs w:val="24"/>
        </w:rPr>
        <w:t>Lisaks</w:t>
      </w:r>
      <w:r w:rsidR="00BE709E">
        <w:rPr>
          <w:rFonts w:cs="Times New Roman"/>
          <w:szCs w:val="24"/>
        </w:rPr>
        <w:t xml:space="preserve"> </w:t>
      </w:r>
      <w:r w:rsidR="00157DB7">
        <w:rPr>
          <w:rFonts w:cs="Times New Roman"/>
          <w:szCs w:val="24"/>
        </w:rPr>
        <w:t>soovitakse</w:t>
      </w:r>
      <w:r w:rsidR="00BE709E">
        <w:rPr>
          <w:rFonts w:cs="Times New Roman"/>
          <w:szCs w:val="24"/>
        </w:rPr>
        <w:t xml:space="preserve"> eelnõu</w:t>
      </w:r>
      <w:r w:rsidR="00157DB7">
        <w:rPr>
          <w:rFonts w:cs="Times New Roman"/>
          <w:szCs w:val="24"/>
        </w:rPr>
        <w:t>ga</w:t>
      </w:r>
      <w:r w:rsidR="00BE709E">
        <w:rPr>
          <w:rFonts w:cs="Times New Roman"/>
          <w:szCs w:val="24"/>
        </w:rPr>
        <w:t xml:space="preserve"> lahendada </w:t>
      </w:r>
      <w:r w:rsidR="009031A1">
        <w:rPr>
          <w:rFonts w:cs="Times New Roman"/>
          <w:szCs w:val="24"/>
        </w:rPr>
        <w:t xml:space="preserve">paar </w:t>
      </w:r>
      <w:r w:rsidR="00157DB7">
        <w:rPr>
          <w:rFonts w:cs="Times New Roman"/>
          <w:szCs w:val="24"/>
        </w:rPr>
        <w:t xml:space="preserve">muud </w:t>
      </w:r>
      <w:r w:rsidR="009031A1">
        <w:rPr>
          <w:rFonts w:cs="Times New Roman"/>
          <w:szCs w:val="24"/>
        </w:rPr>
        <w:t>praktikas i</w:t>
      </w:r>
      <w:r w:rsidR="00BE709E">
        <w:rPr>
          <w:rFonts w:cs="Times New Roman"/>
          <w:szCs w:val="24"/>
        </w:rPr>
        <w:t>lmne</w:t>
      </w:r>
      <w:r w:rsidR="009031A1">
        <w:rPr>
          <w:rFonts w:cs="Times New Roman"/>
          <w:szCs w:val="24"/>
        </w:rPr>
        <w:t xml:space="preserve">nud probleemi. </w:t>
      </w:r>
      <w:r w:rsidR="00287412">
        <w:rPr>
          <w:rFonts w:cs="Times New Roman"/>
          <w:szCs w:val="24"/>
        </w:rPr>
        <w:t>Üks neist puudutab füüsilisele isikule makstava mitterahalise kahju hüvitise maksustamist ja teine on seotud potentsiaalse Euroopa Liidu rikkumismenetlusega investeerimisriskiga elukindlustuslepinguid pakkuvate mitteresidendist kindlustusandjate maksustamise suhtes.</w:t>
      </w:r>
    </w:p>
    <w:p w14:paraId="3BDE00E3" w14:textId="4ED4D6BC" w:rsidR="00EC7FFA" w:rsidRDefault="00EC7FFA" w:rsidP="00287412">
      <w:pPr>
        <w:spacing w:after="0" w:line="240" w:lineRule="auto"/>
        <w:jc w:val="both"/>
        <w:rPr>
          <w:rFonts w:cs="Times New Roman"/>
          <w:szCs w:val="24"/>
        </w:rPr>
      </w:pPr>
    </w:p>
    <w:p w14:paraId="6EE95012" w14:textId="5338018E" w:rsidR="00EC7FFA" w:rsidRDefault="00EC7FFA" w:rsidP="00EC7FFA">
      <w:pPr>
        <w:spacing w:after="0" w:line="240" w:lineRule="auto"/>
        <w:jc w:val="both"/>
        <w:rPr>
          <w:rFonts w:cs="Times New Roman"/>
          <w:szCs w:val="24"/>
        </w:rPr>
      </w:pPr>
      <w:r w:rsidRPr="00EC7FFA">
        <w:rPr>
          <w:rFonts w:cs="Times New Roman"/>
          <w:szCs w:val="24"/>
        </w:rPr>
        <w:t>Kogumispensionide seaduse muudatus</w:t>
      </w:r>
      <w:r>
        <w:rPr>
          <w:rFonts w:cs="Times New Roman"/>
          <w:szCs w:val="24"/>
        </w:rPr>
        <w:t xml:space="preserve">e eesmärk on piirata </w:t>
      </w:r>
      <w:r w:rsidRPr="00EC7FFA">
        <w:rPr>
          <w:rFonts w:cs="Times New Roman"/>
          <w:szCs w:val="24"/>
        </w:rPr>
        <w:t xml:space="preserve">pensioni investeerimiskonto kasutamisel </w:t>
      </w:r>
      <w:r>
        <w:rPr>
          <w:rFonts w:cs="Times New Roman"/>
          <w:szCs w:val="24"/>
        </w:rPr>
        <w:t>lubatud investeeringute seast osa n-ö tavalise</w:t>
      </w:r>
      <w:r w:rsidRPr="00EC7FFA">
        <w:rPr>
          <w:rFonts w:cs="Times New Roman"/>
          <w:szCs w:val="24"/>
        </w:rPr>
        <w:t xml:space="preserve"> investeerimiskonto</w:t>
      </w:r>
      <w:r>
        <w:rPr>
          <w:rFonts w:cs="Times New Roman"/>
          <w:szCs w:val="24"/>
        </w:rPr>
        <w:t>ga hõlmatavat</w:t>
      </w:r>
      <w:r w:rsidRPr="00EC7FFA">
        <w:rPr>
          <w:rFonts w:cs="Times New Roman"/>
          <w:szCs w:val="24"/>
        </w:rPr>
        <w:t xml:space="preserve"> finantsvara</w:t>
      </w:r>
      <w:r>
        <w:rPr>
          <w:rFonts w:cs="Times New Roman"/>
          <w:szCs w:val="24"/>
        </w:rPr>
        <w:t xml:space="preserve"> (kehtiva seaduse kohaselt nende ulatus kattub).</w:t>
      </w:r>
    </w:p>
    <w:p w14:paraId="563ED512" w14:textId="78DF2D95" w:rsidR="00EC7FFA" w:rsidRDefault="00EC7FFA" w:rsidP="00287412">
      <w:pPr>
        <w:spacing w:after="0" w:line="240" w:lineRule="auto"/>
        <w:jc w:val="both"/>
        <w:rPr>
          <w:rFonts w:cs="Times New Roman"/>
          <w:szCs w:val="24"/>
        </w:rPr>
      </w:pPr>
      <w:r w:rsidRPr="00EC7FFA">
        <w:rPr>
          <w:rFonts w:cs="Times New Roman"/>
          <w:szCs w:val="24"/>
        </w:rPr>
        <w:t xml:space="preserve"> </w:t>
      </w:r>
    </w:p>
    <w:p w14:paraId="21AA5663" w14:textId="77777777" w:rsidR="00287412" w:rsidRDefault="00287412" w:rsidP="009031A1">
      <w:pPr>
        <w:spacing w:after="0" w:line="240" w:lineRule="auto"/>
        <w:jc w:val="both"/>
        <w:rPr>
          <w:rFonts w:cs="Times New Roman"/>
          <w:szCs w:val="24"/>
        </w:rPr>
      </w:pPr>
    </w:p>
    <w:p w14:paraId="5AA20097" w14:textId="77777777" w:rsidR="00644F42" w:rsidRPr="007D4217" w:rsidRDefault="00644F42" w:rsidP="00644F42">
      <w:pPr>
        <w:pStyle w:val="Pealkiri3"/>
        <w:spacing w:before="0" w:after="0" w:afterAutospacing="0"/>
        <w:rPr>
          <w:sz w:val="24"/>
          <w:szCs w:val="24"/>
        </w:rPr>
      </w:pPr>
      <w:r w:rsidRPr="007D4217">
        <w:rPr>
          <w:sz w:val="24"/>
          <w:szCs w:val="24"/>
        </w:rPr>
        <w:lastRenderedPageBreak/>
        <w:t>3. Eelnõu sisu ja võrdlev analüüs</w:t>
      </w:r>
    </w:p>
    <w:p w14:paraId="13FD7CDF" w14:textId="71726705" w:rsidR="00644F42" w:rsidRDefault="00644F42" w:rsidP="00644F42">
      <w:pPr>
        <w:spacing w:after="0" w:line="240" w:lineRule="auto"/>
        <w:jc w:val="both"/>
        <w:rPr>
          <w:rFonts w:cs="Times New Roman"/>
          <w:szCs w:val="24"/>
        </w:rPr>
      </w:pPr>
    </w:p>
    <w:p w14:paraId="6586688F" w14:textId="24E4A0AC" w:rsidR="00B92B89" w:rsidRDefault="00B92B89" w:rsidP="00B92B89">
      <w:pPr>
        <w:spacing w:after="0" w:line="240" w:lineRule="auto"/>
        <w:jc w:val="both"/>
        <w:rPr>
          <w:rFonts w:cs="Times New Roman"/>
          <w:szCs w:val="24"/>
        </w:rPr>
      </w:pPr>
      <w:r>
        <w:rPr>
          <w:rFonts w:cs="Times New Roman"/>
          <w:szCs w:val="24"/>
        </w:rPr>
        <w:t>Eelnõu koosneb k</w:t>
      </w:r>
      <w:r w:rsidR="00F75394">
        <w:rPr>
          <w:rFonts w:cs="Times New Roman"/>
          <w:szCs w:val="24"/>
        </w:rPr>
        <w:t>olm</w:t>
      </w:r>
      <w:r>
        <w:rPr>
          <w:rFonts w:cs="Times New Roman"/>
          <w:szCs w:val="24"/>
        </w:rPr>
        <w:t xml:space="preserve">est paragrahvist. Esimeses paragrahvis sätestatakse tulumaksuseaduse </w:t>
      </w:r>
      <w:r w:rsidR="006D7335">
        <w:rPr>
          <w:rFonts w:cs="Times New Roman"/>
          <w:szCs w:val="24"/>
        </w:rPr>
        <w:t xml:space="preserve">(edaspidi ka </w:t>
      </w:r>
      <w:proofErr w:type="spellStart"/>
      <w:r w:rsidR="006D7335" w:rsidRPr="00911A4F">
        <w:rPr>
          <w:rFonts w:cs="Times New Roman"/>
          <w:i/>
          <w:szCs w:val="24"/>
        </w:rPr>
        <w:t>TuMS</w:t>
      </w:r>
      <w:proofErr w:type="spellEnd"/>
      <w:r w:rsidR="006D7335">
        <w:rPr>
          <w:rFonts w:cs="Times New Roman"/>
          <w:szCs w:val="24"/>
        </w:rPr>
        <w:t xml:space="preserve">) </w:t>
      </w:r>
      <w:r>
        <w:rPr>
          <w:rFonts w:cs="Times New Roman"/>
          <w:szCs w:val="24"/>
        </w:rPr>
        <w:t>muudatused</w:t>
      </w:r>
      <w:r w:rsidR="00F75394">
        <w:rPr>
          <w:rFonts w:cs="Times New Roman"/>
          <w:szCs w:val="24"/>
        </w:rPr>
        <w:t>,</w:t>
      </w:r>
      <w:r>
        <w:rPr>
          <w:rFonts w:cs="Times New Roman"/>
          <w:szCs w:val="24"/>
        </w:rPr>
        <w:t xml:space="preserve"> teises paragrahvis </w:t>
      </w:r>
      <w:r w:rsidR="00F75394">
        <w:rPr>
          <w:rFonts w:cs="Times New Roman"/>
          <w:szCs w:val="24"/>
        </w:rPr>
        <w:t xml:space="preserve">kogumispensionide seaduse muudatus ja kolmandas paragrahvis </w:t>
      </w:r>
      <w:r>
        <w:rPr>
          <w:rFonts w:cs="Times New Roman"/>
          <w:szCs w:val="24"/>
        </w:rPr>
        <w:t xml:space="preserve">seaduse jõustumise aeg.  </w:t>
      </w:r>
    </w:p>
    <w:p w14:paraId="71F49D8E" w14:textId="77777777" w:rsidR="00EC7FFA" w:rsidRDefault="00EC7FFA" w:rsidP="00B92B89">
      <w:pPr>
        <w:spacing w:after="0" w:line="240" w:lineRule="auto"/>
        <w:jc w:val="both"/>
        <w:rPr>
          <w:rFonts w:cs="Times New Roman"/>
          <w:szCs w:val="24"/>
        </w:rPr>
      </w:pPr>
    </w:p>
    <w:p w14:paraId="7EAC2C95" w14:textId="504D3DD5" w:rsidR="007954D6" w:rsidRPr="00C13067" w:rsidRDefault="00F44BBA" w:rsidP="007954D6">
      <w:pPr>
        <w:spacing w:after="0" w:line="240" w:lineRule="auto"/>
        <w:jc w:val="both"/>
        <w:rPr>
          <w:rFonts w:cs="Times New Roman"/>
          <w:szCs w:val="24"/>
        </w:rPr>
      </w:pPr>
      <w:r>
        <w:rPr>
          <w:rFonts w:cs="Times New Roman"/>
          <w:b/>
          <w:bCs/>
          <w:szCs w:val="24"/>
        </w:rPr>
        <w:t>Paragrahvi</w:t>
      </w:r>
      <w:r w:rsidR="00B92B89" w:rsidRPr="00B92B89">
        <w:rPr>
          <w:rFonts w:cs="Times New Roman"/>
          <w:b/>
          <w:bCs/>
          <w:szCs w:val="24"/>
        </w:rPr>
        <w:t xml:space="preserve"> </w:t>
      </w:r>
      <w:r w:rsidR="00974439">
        <w:rPr>
          <w:rFonts w:cs="Times New Roman"/>
          <w:b/>
          <w:bCs/>
          <w:szCs w:val="24"/>
        </w:rPr>
        <w:t>1</w:t>
      </w:r>
      <w:r w:rsidR="00B92B89" w:rsidRPr="00B92B89">
        <w:rPr>
          <w:rFonts w:cs="Times New Roman"/>
          <w:b/>
          <w:bCs/>
          <w:szCs w:val="24"/>
        </w:rPr>
        <w:t xml:space="preserve"> punktiga 1 </w:t>
      </w:r>
      <w:r w:rsidR="00B92B89" w:rsidRPr="00DA0A3D">
        <w:rPr>
          <w:rFonts w:cs="Times New Roman"/>
          <w:szCs w:val="24"/>
        </w:rPr>
        <w:t xml:space="preserve">muudetakse </w:t>
      </w:r>
      <w:proofErr w:type="spellStart"/>
      <w:r w:rsidR="00804C4E" w:rsidRPr="00DA0A3D">
        <w:rPr>
          <w:rFonts w:cs="Times New Roman"/>
          <w:szCs w:val="24"/>
        </w:rPr>
        <w:t>TuMS</w:t>
      </w:r>
      <w:proofErr w:type="spellEnd"/>
      <w:r w:rsidR="00804C4E" w:rsidRPr="00DA0A3D">
        <w:rPr>
          <w:rFonts w:cs="Times New Roman"/>
          <w:szCs w:val="24"/>
        </w:rPr>
        <w:t xml:space="preserve"> §</w:t>
      </w:r>
      <w:r w:rsidR="00E80DC3" w:rsidRPr="00DA0A3D">
        <w:rPr>
          <w:rFonts w:cs="Times New Roman"/>
          <w:szCs w:val="24"/>
        </w:rPr>
        <w:t xml:space="preserve"> 12 lõiget 3</w:t>
      </w:r>
      <w:r w:rsidR="00E80DC3">
        <w:rPr>
          <w:rFonts w:cs="Times New Roman"/>
          <w:szCs w:val="24"/>
        </w:rPr>
        <w:t xml:space="preserve"> seoses õiguskantsleri pöördumisega nimetatud sätte põhiseaduspärasuse küsimuses, millest ilmnes, et praktikas tekib erinevate mittevaralise kahju hüvitise maksmise aluste korral </w:t>
      </w:r>
      <w:r w:rsidR="00804C4E">
        <w:rPr>
          <w:rFonts w:cs="Times New Roman"/>
          <w:szCs w:val="24"/>
        </w:rPr>
        <w:t xml:space="preserve">tulumaksuga maksustamisel hüvitise saajate </w:t>
      </w:r>
      <w:r w:rsidR="00E80DC3">
        <w:rPr>
          <w:rFonts w:cs="Times New Roman"/>
          <w:szCs w:val="24"/>
        </w:rPr>
        <w:t xml:space="preserve">ebavõrdne kohtlemine. Nimelt ei käsitata </w:t>
      </w:r>
      <w:proofErr w:type="spellStart"/>
      <w:r w:rsidR="007954D6">
        <w:rPr>
          <w:rFonts w:cs="Times New Roman"/>
          <w:szCs w:val="24"/>
        </w:rPr>
        <w:t>TuMS</w:t>
      </w:r>
      <w:proofErr w:type="spellEnd"/>
      <w:r w:rsidR="007954D6">
        <w:rPr>
          <w:rFonts w:cs="Times New Roman"/>
          <w:szCs w:val="24"/>
        </w:rPr>
        <w:t xml:space="preserve"> § 12 lõike 3 kohaselt </w:t>
      </w:r>
      <w:r w:rsidR="00E80DC3">
        <w:rPr>
          <w:rFonts w:cs="Times New Roman"/>
          <w:szCs w:val="24"/>
        </w:rPr>
        <w:t xml:space="preserve">tuluna (lisaks </w:t>
      </w:r>
      <w:r w:rsidR="00E80DC3" w:rsidRPr="00B068F6">
        <w:rPr>
          <w:rFonts w:cs="Times New Roman"/>
          <w:szCs w:val="24"/>
        </w:rPr>
        <w:t>riigi või kohaliku omavalitsuse üksuse makstud</w:t>
      </w:r>
      <w:r w:rsidR="00E80DC3">
        <w:rPr>
          <w:rFonts w:cs="Times New Roman"/>
          <w:szCs w:val="24"/>
        </w:rPr>
        <w:t xml:space="preserve"> hüvitisele) </w:t>
      </w:r>
      <w:r w:rsidR="00E80DC3" w:rsidRPr="00B068F6">
        <w:rPr>
          <w:rFonts w:cs="Times New Roman"/>
          <w:szCs w:val="24"/>
        </w:rPr>
        <w:t>kohtu väljamõistetud</w:t>
      </w:r>
      <w:r w:rsidR="00E80DC3">
        <w:rPr>
          <w:rFonts w:cs="Times New Roman"/>
          <w:szCs w:val="24"/>
        </w:rPr>
        <w:t xml:space="preserve"> mittevaralise kahju hüvitisi, kuid maksuvabastus ei laiene näiteks olukorrale, kus hüvitist makstakse kohtuvälise kokkuleppe</w:t>
      </w:r>
      <w:r w:rsidR="00987200">
        <w:rPr>
          <w:rFonts w:cs="Times New Roman"/>
          <w:szCs w:val="24"/>
        </w:rPr>
        <w:t xml:space="preserve"> alusel</w:t>
      </w:r>
      <w:r w:rsidR="00EC7FFA">
        <w:rPr>
          <w:rFonts w:cs="Times New Roman"/>
          <w:szCs w:val="24"/>
        </w:rPr>
        <w:t>.</w:t>
      </w:r>
      <w:r w:rsidR="007954D6">
        <w:rPr>
          <w:rFonts w:cs="Times New Roman"/>
          <w:szCs w:val="24"/>
        </w:rPr>
        <w:t xml:space="preserve"> See ei </w:t>
      </w:r>
      <w:r w:rsidR="00987200">
        <w:rPr>
          <w:rFonts w:cs="Times New Roman"/>
          <w:szCs w:val="24"/>
        </w:rPr>
        <w:t xml:space="preserve">motiveeri hüvitise </w:t>
      </w:r>
      <w:proofErr w:type="spellStart"/>
      <w:r w:rsidR="00987200">
        <w:rPr>
          <w:rFonts w:cs="Times New Roman"/>
          <w:szCs w:val="24"/>
        </w:rPr>
        <w:t>nõudjat</w:t>
      </w:r>
      <w:proofErr w:type="spellEnd"/>
      <w:r w:rsidR="00987200">
        <w:rPr>
          <w:rFonts w:cs="Times New Roman"/>
          <w:szCs w:val="24"/>
        </w:rPr>
        <w:t xml:space="preserve"> kohtuväliselt lahendusele jõudma</w:t>
      </w:r>
      <w:r w:rsidR="00B92B89">
        <w:rPr>
          <w:rFonts w:cs="Times New Roman"/>
          <w:szCs w:val="24"/>
        </w:rPr>
        <w:t xml:space="preserve"> ja suurendab</w:t>
      </w:r>
      <w:r w:rsidR="006D6DFD">
        <w:rPr>
          <w:rFonts w:cs="Times New Roman"/>
          <w:szCs w:val="24"/>
        </w:rPr>
        <w:t xml:space="preserve"> </w:t>
      </w:r>
      <w:r w:rsidR="00B92B89">
        <w:rPr>
          <w:rFonts w:cs="Times New Roman"/>
          <w:szCs w:val="24"/>
        </w:rPr>
        <w:t>asjatult</w:t>
      </w:r>
      <w:r w:rsidR="006D6DFD">
        <w:rPr>
          <w:rFonts w:cs="Times New Roman"/>
          <w:szCs w:val="24"/>
        </w:rPr>
        <w:t xml:space="preserve"> </w:t>
      </w:r>
      <w:r w:rsidR="00B92B89">
        <w:rPr>
          <w:rFonts w:cs="Times New Roman"/>
          <w:szCs w:val="24"/>
        </w:rPr>
        <w:t>kohtute</w:t>
      </w:r>
      <w:r w:rsidR="006D6DFD">
        <w:rPr>
          <w:rFonts w:cs="Times New Roman"/>
          <w:szCs w:val="24"/>
        </w:rPr>
        <w:t xml:space="preserve"> </w:t>
      </w:r>
      <w:r w:rsidR="00B92B89">
        <w:rPr>
          <w:rFonts w:cs="Times New Roman"/>
          <w:szCs w:val="24"/>
        </w:rPr>
        <w:t>töökoormust</w:t>
      </w:r>
      <w:r w:rsidR="00987200">
        <w:rPr>
          <w:rFonts w:cs="Times New Roman"/>
          <w:szCs w:val="24"/>
        </w:rPr>
        <w:t>.</w:t>
      </w:r>
      <w:r w:rsidR="006D6DFD">
        <w:rPr>
          <w:rFonts w:cs="Times New Roman"/>
          <w:szCs w:val="24"/>
        </w:rPr>
        <w:t xml:space="preserve"> </w:t>
      </w:r>
      <w:r w:rsidR="00B92B89">
        <w:rPr>
          <w:rFonts w:cs="Times New Roman"/>
          <w:szCs w:val="24"/>
        </w:rPr>
        <w:t>Probleemi</w:t>
      </w:r>
      <w:r w:rsidR="006D6DFD">
        <w:rPr>
          <w:rFonts w:cs="Times New Roman"/>
          <w:szCs w:val="24"/>
        </w:rPr>
        <w:t xml:space="preserve"> </w:t>
      </w:r>
      <w:r w:rsidR="00B92B89">
        <w:rPr>
          <w:rFonts w:cs="Times New Roman"/>
          <w:szCs w:val="24"/>
        </w:rPr>
        <w:t>leevendamiseks</w:t>
      </w:r>
      <w:r w:rsidR="006D6DFD">
        <w:rPr>
          <w:rFonts w:cs="Times New Roman"/>
          <w:szCs w:val="24"/>
        </w:rPr>
        <w:t xml:space="preserve"> </w:t>
      </w:r>
      <w:r w:rsidR="007954D6">
        <w:rPr>
          <w:rFonts w:cs="Times New Roman"/>
          <w:szCs w:val="24"/>
        </w:rPr>
        <w:t xml:space="preserve">laiendatakse </w:t>
      </w:r>
      <w:r w:rsidR="006D6DFD">
        <w:rPr>
          <w:rFonts w:cs="Times New Roman"/>
          <w:szCs w:val="24"/>
        </w:rPr>
        <w:t>tulu</w:t>
      </w:r>
      <w:r w:rsidR="007954D6">
        <w:rPr>
          <w:rFonts w:cs="Times New Roman"/>
          <w:szCs w:val="24"/>
        </w:rPr>
        <w:t xml:space="preserve">maksuvabastus ka sellisele </w:t>
      </w:r>
      <w:r w:rsidR="007954D6" w:rsidRPr="00C13067">
        <w:rPr>
          <w:rFonts w:cs="Times New Roman"/>
          <w:szCs w:val="24"/>
        </w:rPr>
        <w:t>mittevaralise kahju hüvitis</w:t>
      </w:r>
      <w:r w:rsidR="007954D6">
        <w:rPr>
          <w:rFonts w:cs="Times New Roman"/>
          <w:szCs w:val="24"/>
        </w:rPr>
        <w:t>ele, mille on</w:t>
      </w:r>
      <w:r w:rsidR="007954D6" w:rsidRPr="00C13067">
        <w:rPr>
          <w:rFonts w:cs="Times New Roman"/>
          <w:szCs w:val="24"/>
        </w:rPr>
        <w:t xml:space="preserve"> välja</w:t>
      </w:r>
      <w:r w:rsidR="007954D6">
        <w:rPr>
          <w:rFonts w:cs="Times New Roman"/>
          <w:szCs w:val="24"/>
        </w:rPr>
        <w:t xml:space="preserve"> </w:t>
      </w:r>
      <w:r w:rsidR="007954D6" w:rsidRPr="00C13067">
        <w:rPr>
          <w:rFonts w:cs="Times New Roman"/>
          <w:szCs w:val="24"/>
        </w:rPr>
        <w:t>mõist</w:t>
      </w:r>
      <w:r w:rsidR="007954D6">
        <w:rPr>
          <w:rFonts w:cs="Times New Roman"/>
          <w:szCs w:val="24"/>
        </w:rPr>
        <w:t>nud või kinnitan</w:t>
      </w:r>
      <w:r w:rsidR="007954D6" w:rsidRPr="00C13067">
        <w:rPr>
          <w:rFonts w:cs="Times New Roman"/>
          <w:szCs w:val="24"/>
        </w:rPr>
        <w:t>ud</w:t>
      </w:r>
      <w:r w:rsidR="007954D6">
        <w:rPr>
          <w:rFonts w:cs="Times New Roman"/>
          <w:szCs w:val="24"/>
        </w:rPr>
        <w:t xml:space="preserve"> mõni </w:t>
      </w:r>
      <w:r w:rsidR="007954D6" w:rsidRPr="00C13067">
        <w:rPr>
          <w:rFonts w:cs="Times New Roman"/>
          <w:szCs w:val="24"/>
        </w:rPr>
        <w:t>kohtuväli</w:t>
      </w:r>
      <w:r w:rsidR="007954D6">
        <w:rPr>
          <w:rFonts w:cs="Times New Roman"/>
          <w:szCs w:val="24"/>
        </w:rPr>
        <w:t>n</w:t>
      </w:r>
      <w:r w:rsidR="007954D6" w:rsidRPr="00C13067">
        <w:rPr>
          <w:rFonts w:cs="Times New Roman"/>
          <w:szCs w:val="24"/>
        </w:rPr>
        <w:t>e menetlusorgan</w:t>
      </w:r>
      <w:r w:rsidR="00D2272C">
        <w:rPr>
          <w:rFonts w:cs="Times New Roman"/>
          <w:szCs w:val="24"/>
        </w:rPr>
        <w:t xml:space="preserve"> (nt töövaidluskomisjon)</w:t>
      </w:r>
      <w:r w:rsidR="007954D6">
        <w:rPr>
          <w:rFonts w:cs="Times New Roman"/>
          <w:szCs w:val="24"/>
        </w:rPr>
        <w:t>.</w:t>
      </w:r>
    </w:p>
    <w:p w14:paraId="2E374B76" w14:textId="77777777" w:rsidR="007954D6" w:rsidRDefault="007954D6" w:rsidP="00E80DC3">
      <w:pPr>
        <w:spacing w:after="0" w:line="240" w:lineRule="auto"/>
        <w:jc w:val="both"/>
        <w:rPr>
          <w:rFonts w:cs="Times New Roman"/>
          <w:b/>
          <w:szCs w:val="24"/>
        </w:rPr>
      </w:pPr>
    </w:p>
    <w:p w14:paraId="6DEF20DA" w14:textId="4DD2C8AA" w:rsidR="00935BF9" w:rsidRDefault="00F44BBA" w:rsidP="00935BF9">
      <w:pPr>
        <w:spacing w:after="0" w:line="240" w:lineRule="auto"/>
        <w:jc w:val="both"/>
        <w:rPr>
          <w:rFonts w:cs="Times New Roman"/>
          <w:szCs w:val="24"/>
        </w:rPr>
      </w:pPr>
      <w:r>
        <w:rPr>
          <w:rFonts w:cs="Times New Roman"/>
          <w:b/>
          <w:bCs/>
          <w:szCs w:val="24"/>
        </w:rPr>
        <w:t>Paragrahvi</w:t>
      </w:r>
      <w:r w:rsidR="00B92B89" w:rsidRPr="00B92B89">
        <w:rPr>
          <w:rFonts w:cs="Times New Roman"/>
          <w:b/>
          <w:bCs/>
          <w:szCs w:val="24"/>
        </w:rPr>
        <w:t xml:space="preserve"> </w:t>
      </w:r>
      <w:r w:rsidR="00974439">
        <w:rPr>
          <w:rFonts w:cs="Times New Roman"/>
          <w:b/>
          <w:bCs/>
          <w:szCs w:val="24"/>
        </w:rPr>
        <w:t>1</w:t>
      </w:r>
      <w:r w:rsidR="00B92B89" w:rsidRPr="00B92B89">
        <w:rPr>
          <w:rFonts w:cs="Times New Roman"/>
          <w:b/>
          <w:bCs/>
          <w:szCs w:val="24"/>
        </w:rPr>
        <w:t xml:space="preserve"> punktiga </w:t>
      </w:r>
      <w:r w:rsidR="00DA0A3D">
        <w:rPr>
          <w:rFonts w:cs="Times New Roman"/>
          <w:b/>
          <w:bCs/>
          <w:szCs w:val="24"/>
        </w:rPr>
        <w:t>2</w:t>
      </w:r>
      <w:r w:rsidR="00B92B89" w:rsidRPr="00B92B89">
        <w:rPr>
          <w:rFonts w:cs="Times New Roman"/>
          <w:b/>
          <w:bCs/>
          <w:szCs w:val="24"/>
        </w:rPr>
        <w:t xml:space="preserve"> </w:t>
      </w:r>
      <w:r w:rsidR="00B92B89" w:rsidRPr="00DA0A3D">
        <w:rPr>
          <w:rFonts w:cs="Times New Roman"/>
          <w:szCs w:val="24"/>
        </w:rPr>
        <w:t xml:space="preserve">muudetakse </w:t>
      </w:r>
      <w:proofErr w:type="spellStart"/>
      <w:r w:rsidR="00E80DC3" w:rsidRPr="00DA0A3D">
        <w:rPr>
          <w:rFonts w:cs="Times New Roman"/>
          <w:szCs w:val="24"/>
        </w:rPr>
        <w:t>TuMS</w:t>
      </w:r>
      <w:proofErr w:type="spellEnd"/>
      <w:r w:rsidR="00E80DC3" w:rsidRPr="00DA0A3D">
        <w:rPr>
          <w:rFonts w:cs="Times New Roman"/>
          <w:szCs w:val="24"/>
        </w:rPr>
        <w:t xml:space="preserve"> § 15 lõige</w:t>
      </w:r>
      <w:r w:rsidR="00DA0A3D" w:rsidRPr="00DA0A3D">
        <w:rPr>
          <w:rFonts w:cs="Times New Roman"/>
          <w:szCs w:val="24"/>
        </w:rPr>
        <w:t>t</w:t>
      </w:r>
      <w:r w:rsidR="00E80DC3" w:rsidRPr="00DA0A3D">
        <w:rPr>
          <w:rFonts w:cs="Times New Roman"/>
          <w:szCs w:val="24"/>
        </w:rPr>
        <w:t xml:space="preserve"> 1</w:t>
      </w:r>
      <w:r w:rsidR="00DA0A3D">
        <w:rPr>
          <w:rFonts w:cs="Times New Roman"/>
          <w:szCs w:val="24"/>
        </w:rPr>
        <w:t xml:space="preserve">. Nimetatud </w:t>
      </w:r>
      <w:r w:rsidR="00974439">
        <w:rPr>
          <w:rFonts w:cs="Times New Roman"/>
          <w:szCs w:val="24"/>
        </w:rPr>
        <w:t xml:space="preserve">säte </w:t>
      </w:r>
      <w:r w:rsidR="00E80DC3">
        <w:rPr>
          <w:rFonts w:cs="Times New Roman"/>
          <w:szCs w:val="24"/>
        </w:rPr>
        <w:t>käsitleb mis tahes varaliselt hinnatava eseme müügist või vahetamisest saadud kasu</w:t>
      </w:r>
      <w:r w:rsidR="00C76E85">
        <w:rPr>
          <w:rFonts w:cs="Times New Roman"/>
          <w:szCs w:val="24"/>
        </w:rPr>
        <w:t xml:space="preserve"> tulumaksuga</w:t>
      </w:r>
      <w:r w:rsidR="00E80DC3">
        <w:rPr>
          <w:rFonts w:cs="Times New Roman"/>
          <w:szCs w:val="24"/>
        </w:rPr>
        <w:t xml:space="preserve"> maksustamist</w:t>
      </w:r>
      <w:r w:rsidR="00C76E85">
        <w:rPr>
          <w:rFonts w:cs="Times New Roman"/>
          <w:szCs w:val="24"/>
        </w:rPr>
        <w:t xml:space="preserve"> ja seal nimetatud vara</w:t>
      </w:r>
      <w:r w:rsidR="00AC7D07">
        <w:rPr>
          <w:rFonts w:cs="Times New Roman"/>
          <w:szCs w:val="24"/>
        </w:rPr>
        <w:t>de</w:t>
      </w:r>
      <w:r w:rsidR="00C76E85">
        <w:rPr>
          <w:rFonts w:cs="Times New Roman"/>
          <w:szCs w:val="24"/>
        </w:rPr>
        <w:t xml:space="preserve"> loetelu ei ole ammendav</w:t>
      </w:r>
      <w:r w:rsidR="00E80DC3">
        <w:rPr>
          <w:rFonts w:cs="Times New Roman"/>
          <w:szCs w:val="24"/>
        </w:rPr>
        <w:t xml:space="preserve">. Seega hõlmab see säte vaikimisi ka </w:t>
      </w:r>
      <w:r w:rsidR="00945574">
        <w:rPr>
          <w:rFonts w:cs="Times New Roman"/>
          <w:szCs w:val="24"/>
        </w:rPr>
        <w:t xml:space="preserve">mis tahes </w:t>
      </w:r>
      <w:proofErr w:type="spellStart"/>
      <w:r w:rsidR="00E80DC3">
        <w:rPr>
          <w:rFonts w:cs="Times New Roman"/>
          <w:szCs w:val="24"/>
        </w:rPr>
        <w:t>krüptovara</w:t>
      </w:r>
      <w:proofErr w:type="spellEnd"/>
      <w:r w:rsidR="00E80DC3">
        <w:rPr>
          <w:rFonts w:cs="Times New Roman"/>
          <w:szCs w:val="24"/>
        </w:rPr>
        <w:t xml:space="preserve"> võõrandamisest saadud kasu</w:t>
      </w:r>
      <w:r w:rsidR="00974439">
        <w:rPr>
          <w:rFonts w:cs="Times New Roman"/>
          <w:szCs w:val="24"/>
        </w:rPr>
        <w:t>.</w:t>
      </w:r>
      <w:r w:rsidR="00E80DC3">
        <w:rPr>
          <w:rFonts w:cs="Times New Roman"/>
          <w:szCs w:val="24"/>
        </w:rPr>
        <w:t xml:space="preserve"> </w:t>
      </w:r>
      <w:r w:rsidR="00974439">
        <w:rPr>
          <w:rFonts w:cs="Times New Roman"/>
          <w:szCs w:val="24"/>
        </w:rPr>
        <w:t>S</w:t>
      </w:r>
      <w:r w:rsidR="00E80DC3">
        <w:rPr>
          <w:rFonts w:cs="Times New Roman"/>
          <w:szCs w:val="24"/>
        </w:rPr>
        <w:t>elguse huvides</w:t>
      </w:r>
      <w:r w:rsidR="00974439">
        <w:rPr>
          <w:rFonts w:cs="Times New Roman"/>
          <w:szCs w:val="24"/>
        </w:rPr>
        <w:t>,</w:t>
      </w:r>
      <w:r w:rsidR="00E80DC3">
        <w:rPr>
          <w:rFonts w:cs="Times New Roman"/>
          <w:szCs w:val="24"/>
        </w:rPr>
        <w:t xml:space="preserve"> arvestades </w:t>
      </w:r>
      <w:proofErr w:type="spellStart"/>
      <w:r w:rsidR="00E80DC3">
        <w:rPr>
          <w:rFonts w:cs="Times New Roman"/>
          <w:szCs w:val="24"/>
        </w:rPr>
        <w:t>krüptovara</w:t>
      </w:r>
      <w:proofErr w:type="spellEnd"/>
      <w:r w:rsidR="00E80DC3">
        <w:rPr>
          <w:rFonts w:cs="Times New Roman"/>
          <w:szCs w:val="24"/>
        </w:rPr>
        <w:t xml:space="preserve"> </w:t>
      </w:r>
      <w:r w:rsidR="00105358">
        <w:rPr>
          <w:rFonts w:cs="Times New Roman"/>
          <w:szCs w:val="24"/>
        </w:rPr>
        <w:t xml:space="preserve">populaarsuse </w:t>
      </w:r>
      <w:r w:rsidR="00E80DC3">
        <w:rPr>
          <w:rFonts w:cs="Times New Roman"/>
          <w:szCs w:val="24"/>
        </w:rPr>
        <w:t xml:space="preserve">ja sellega tehtavate tehingute arvu </w:t>
      </w:r>
      <w:r w:rsidR="00AC7D07">
        <w:rPr>
          <w:rFonts w:cs="Times New Roman"/>
          <w:szCs w:val="24"/>
        </w:rPr>
        <w:t>kasvu</w:t>
      </w:r>
      <w:r w:rsidR="00974439">
        <w:rPr>
          <w:rFonts w:cs="Times New Roman"/>
          <w:szCs w:val="24"/>
        </w:rPr>
        <w:t xml:space="preserve"> </w:t>
      </w:r>
      <w:r w:rsidR="00E80DC3">
        <w:rPr>
          <w:rFonts w:cs="Times New Roman"/>
          <w:szCs w:val="24"/>
        </w:rPr>
        <w:t>viimastel aastatel, lisatakse see nimetatud lõikes toodud vara näidisloetellu.</w:t>
      </w:r>
      <w:r w:rsidR="00E35034" w:rsidRPr="00945574">
        <w:rPr>
          <w:rStyle w:val="Allmrkuseviide"/>
          <w:b w:val="0"/>
          <w:bCs w:val="0"/>
          <w:szCs w:val="24"/>
        </w:rPr>
        <w:footnoteReference w:id="2"/>
      </w:r>
      <w:r w:rsidR="00935BF9">
        <w:rPr>
          <w:rFonts w:cs="Times New Roman"/>
          <w:szCs w:val="24"/>
        </w:rPr>
        <w:t xml:space="preserve"> </w:t>
      </w:r>
    </w:p>
    <w:p w14:paraId="7AAC79DF" w14:textId="77777777" w:rsidR="00935BF9" w:rsidRDefault="00935BF9" w:rsidP="00935BF9">
      <w:pPr>
        <w:spacing w:after="0" w:line="240" w:lineRule="auto"/>
        <w:jc w:val="both"/>
        <w:rPr>
          <w:rFonts w:cs="Times New Roman"/>
          <w:bCs/>
          <w:iCs/>
          <w:szCs w:val="24"/>
        </w:rPr>
      </w:pPr>
    </w:p>
    <w:p w14:paraId="05868DE1" w14:textId="395F4276" w:rsidR="00F67CAA" w:rsidRDefault="00F67CAA" w:rsidP="00F67CAA">
      <w:pPr>
        <w:spacing w:after="0" w:line="240" w:lineRule="auto"/>
        <w:jc w:val="both"/>
        <w:rPr>
          <w:rFonts w:cs="Times New Roman"/>
          <w:szCs w:val="24"/>
        </w:rPr>
      </w:pPr>
      <w:r>
        <w:rPr>
          <w:rFonts w:cs="Times New Roman"/>
          <w:szCs w:val="24"/>
        </w:rPr>
        <w:t xml:space="preserve">Muudetakse ka </w:t>
      </w:r>
      <w:proofErr w:type="spellStart"/>
      <w:r>
        <w:rPr>
          <w:rFonts w:cs="Times New Roman"/>
          <w:szCs w:val="24"/>
        </w:rPr>
        <w:t>TuMS</w:t>
      </w:r>
      <w:proofErr w:type="spellEnd"/>
      <w:r>
        <w:rPr>
          <w:rFonts w:cs="Times New Roman"/>
          <w:szCs w:val="24"/>
        </w:rPr>
        <w:t xml:space="preserve"> § 15 lõike 1 teist lauset, mille kohaselt käsitatakse väärtpaberi kehtivuse kaotamist väärtpaberi müügina. Sätet täiendatakse, et võimaldada samasugust käsitlust ka muu varaliselt hinnatava õiguse kehtivuse kaotamise korral. </w:t>
      </w:r>
      <w:r w:rsidRPr="0052198E">
        <w:rPr>
          <w:rFonts w:cs="Times New Roman"/>
          <w:szCs w:val="24"/>
        </w:rPr>
        <w:t xml:space="preserve">Kehtivuse võib kaotada </w:t>
      </w:r>
      <w:r>
        <w:rPr>
          <w:rFonts w:cs="Times New Roman"/>
          <w:szCs w:val="24"/>
        </w:rPr>
        <w:t>muuhulgas</w:t>
      </w:r>
      <w:r w:rsidRPr="0052198E">
        <w:rPr>
          <w:rFonts w:cs="Times New Roman"/>
          <w:szCs w:val="24"/>
        </w:rPr>
        <w:t xml:space="preserve"> </w:t>
      </w:r>
      <w:proofErr w:type="spellStart"/>
      <w:r w:rsidRPr="0052198E">
        <w:rPr>
          <w:rFonts w:cs="Times New Roman"/>
          <w:szCs w:val="24"/>
        </w:rPr>
        <w:t>krüptovara</w:t>
      </w:r>
      <w:proofErr w:type="spellEnd"/>
      <w:r>
        <w:rPr>
          <w:rFonts w:cs="Times New Roman"/>
          <w:szCs w:val="24"/>
        </w:rPr>
        <w:t>, aga ka näiteks</w:t>
      </w:r>
      <w:r w:rsidRPr="0052198E">
        <w:rPr>
          <w:rFonts w:cs="Times New Roman"/>
          <w:szCs w:val="24"/>
        </w:rPr>
        <w:t xml:space="preserve"> osa osaühingu pankroti korral. Mõeldud on niisiis</w:t>
      </w:r>
      <w:r>
        <w:rPr>
          <w:rFonts w:cs="Times New Roman"/>
          <w:szCs w:val="24"/>
        </w:rPr>
        <w:t xml:space="preserve"> selliseid</w:t>
      </w:r>
      <w:r w:rsidRPr="0052198E">
        <w:rPr>
          <w:rFonts w:cs="Times New Roman"/>
          <w:szCs w:val="24"/>
        </w:rPr>
        <w:t xml:space="preserve"> juhtumeid, kus vara võõrandamine pole </w:t>
      </w:r>
      <w:r>
        <w:rPr>
          <w:rFonts w:cs="Times New Roman"/>
          <w:szCs w:val="24"/>
        </w:rPr>
        <w:t xml:space="preserve">õiguslikult </w:t>
      </w:r>
      <w:r w:rsidRPr="0052198E">
        <w:rPr>
          <w:rFonts w:cs="Times New Roman"/>
          <w:szCs w:val="24"/>
        </w:rPr>
        <w:t xml:space="preserve">enam võimalik, kuid omaniku jaoks on majanduslik tagajärg samasugune kui vara </w:t>
      </w:r>
      <w:r>
        <w:rPr>
          <w:rFonts w:cs="Times New Roman"/>
          <w:szCs w:val="24"/>
        </w:rPr>
        <w:t>tasuta võõrandamise</w:t>
      </w:r>
      <w:r w:rsidRPr="0052198E">
        <w:rPr>
          <w:rFonts w:cs="Times New Roman"/>
          <w:szCs w:val="24"/>
        </w:rPr>
        <w:t xml:space="preserve"> korral.</w:t>
      </w:r>
      <w:r>
        <w:rPr>
          <w:rFonts w:cs="Times New Roman"/>
          <w:szCs w:val="24"/>
        </w:rPr>
        <w:t xml:space="preserve"> Müügiga võrdsustamine on oluline</w:t>
      </w:r>
      <w:r w:rsidR="00B62DEA">
        <w:rPr>
          <w:rFonts w:cs="Times New Roman"/>
          <w:szCs w:val="24"/>
        </w:rPr>
        <w:t>, et</w:t>
      </w:r>
      <w:r>
        <w:rPr>
          <w:rFonts w:cs="Times New Roman"/>
          <w:szCs w:val="24"/>
        </w:rPr>
        <w:t xml:space="preserve"> võimalda</w:t>
      </w:r>
      <w:r w:rsidR="00B62DEA">
        <w:rPr>
          <w:rFonts w:cs="Times New Roman"/>
          <w:szCs w:val="24"/>
        </w:rPr>
        <w:t>d</w:t>
      </w:r>
      <w:r>
        <w:rPr>
          <w:rFonts w:cs="Times New Roman"/>
          <w:szCs w:val="24"/>
        </w:rPr>
        <w:t>a</w:t>
      </w:r>
      <w:r w:rsidR="00B62DEA">
        <w:rPr>
          <w:rFonts w:cs="Times New Roman"/>
          <w:szCs w:val="24"/>
        </w:rPr>
        <w:t xml:space="preserve"> </w:t>
      </w:r>
      <w:r>
        <w:rPr>
          <w:rFonts w:cs="Times New Roman"/>
          <w:szCs w:val="24"/>
        </w:rPr>
        <w:t xml:space="preserve">arvesse võtta varalise õiguse kehtivuse kaotamise tulemusel saadud kahju. </w:t>
      </w:r>
      <w:r w:rsidRPr="00DA0A3D">
        <w:rPr>
          <w:rFonts w:cs="Times New Roman"/>
          <w:szCs w:val="24"/>
        </w:rPr>
        <w:t xml:space="preserve">(Vt ka </w:t>
      </w:r>
      <w:proofErr w:type="spellStart"/>
      <w:r w:rsidRPr="00DA0A3D">
        <w:rPr>
          <w:rFonts w:cs="Times New Roman"/>
          <w:szCs w:val="24"/>
        </w:rPr>
        <w:t>TuMS</w:t>
      </w:r>
      <w:proofErr w:type="spellEnd"/>
      <w:r w:rsidRPr="00DA0A3D">
        <w:rPr>
          <w:rFonts w:cs="Times New Roman"/>
          <w:szCs w:val="24"/>
        </w:rPr>
        <w:t xml:space="preserve"> §</w:t>
      </w:r>
      <w:r w:rsidR="006C32D7">
        <w:rPr>
          <w:rFonts w:cs="Times New Roman"/>
          <w:szCs w:val="24"/>
        </w:rPr>
        <w:t>-s</w:t>
      </w:r>
      <w:r w:rsidRPr="00DA0A3D">
        <w:rPr>
          <w:rFonts w:cs="Times New Roman"/>
          <w:szCs w:val="24"/>
        </w:rPr>
        <w:t xml:space="preserve"> 39 tehtavaid muudatusi.)</w:t>
      </w:r>
    </w:p>
    <w:p w14:paraId="0E213D77" w14:textId="77777777" w:rsidR="00E80DC3" w:rsidRDefault="00E80DC3" w:rsidP="00E80DC3">
      <w:pPr>
        <w:spacing w:after="0" w:line="240" w:lineRule="auto"/>
        <w:jc w:val="both"/>
        <w:rPr>
          <w:rFonts w:cs="Times New Roman"/>
          <w:szCs w:val="24"/>
        </w:rPr>
      </w:pPr>
    </w:p>
    <w:p w14:paraId="2C3FABDD" w14:textId="0C60398D" w:rsidR="00F10A1A" w:rsidRPr="00F10A1A" w:rsidRDefault="003E39F7" w:rsidP="00F10A1A">
      <w:pPr>
        <w:spacing w:after="0" w:line="240" w:lineRule="auto"/>
        <w:jc w:val="both"/>
        <w:rPr>
          <w:rFonts w:cs="Times New Roman"/>
          <w:szCs w:val="24"/>
        </w:rPr>
      </w:pPr>
      <w:proofErr w:type="spellStart"/>
      <w:r>
        <w:rPr>
          <w:rFonts w:cs="Times New Roman"/>
          <w:szCs w:val="24"/>
        </w:rPr>
        <w:t>K</w:t>
      </w:r>
      <w:r w:rsidR="00E80DC3">
        <w:rPr>
          <w:rFonts w:cs="Times New Roman"/>
          <w:szCs w:val="24"/>
        </w:rPr>
        <w:t>rüptovara</w:t>
      </w:r>
      <w:proofErr w:type="spellEnd"/>
      <w:r w:rsidR="00E80DC3">
        <w:rPr>
          <w:rFonts w:cs="Times New Roman"/>
          <w:szCs w:val="24"/>
        </w:rPr>
        <w:t xml:space="preserve"> mõistet </w:t>
      </w:r>
      <w:r>
        <w:rPr>
          <w:rFonts w:cs="Times New Roman"/>
          <w:szCs w:val="24"/>
        </w:rPr>
        <w:t xml:space="preserve">Eesti õigusaktides </w:t>
      </w:r>
      <w:r w:rsidR="00A964F5">
        <w:rPr>
          <w:rFonts w:cs="Times New Roman"/>
          <w:szCs w:val="24"/>
        </w:rPr>
        <w:t>praegu</w:t>
      </w:r>
      <w:r>
        <w:rPr>
          <w:rFonts w:cs="Times New Roman"/>
          <w:szCs w:val="24"/>
        </w:rPr>
        <w:t xml:space="preserve"> </w:t>
      </w:r>
      <w:r w:rsidR="00E80DC3">
        <w:rPr>
          <w:rFonts w:cs="Times New Roman"/>
          <w:szCs w:val="24"/>
        </w:rPr>
        <w:t>ei leidu</w:t>
      </w:r>
      <w:r w:rsidR="008B4192">
        <w:rPr>
          <w:rFonts w:cs="Times New Roman"/>
          <w:szCs w:val="24"/>
        </w:rPr>
        <w:t>.</w:t>
      </w:r>
      <w:r w:rsidR="00C76E85">
        <w:rPr>
          <w:rFonts w:cs="Times New Roman"/>
          <w:szCs w:val="24"/>
        </w:rPr>
        <w:t xml:space="preserve"> </w:t>
      </w:r>
      <w:proofErr w:type="spellStart"/>
      <w:r w:rsidR="00F10A1A">
        <w:rPr>
          <w:szCs w:val="24"/>
        </w:rPr>
        <w:t>Krüptovara</w:t>
      </w:r>
      <w:proofErr w:type="spellEnd"/>
      <w:r w:rsidR="00A964F5">
        <w:rPr>
          <w:szCs w:val="24"/>
        </w:rPr>
        <w:t xml:space="preserve"> ühe liigina on</w:t>
      </w:r>
      <w:r w:rsidR="00F10A1A">
        <w:rPr>
          <w:szCs w:val="24"/>
        </w:rPr>
        <w:t xml:space="preserve"> rahapesu ja terrorismi rahastamise tõkestamise seaduses (§ 3) defineeritud virtuaalvääringu ja virtuaalvääringu teenuse (virtuaalvääringu rahakotiteenus, virtuaalvääringu vahetamise teenus ja virtuaalvääringu ülekande teenus) mõisted ning allutatud need teenusepakkujad Rahapesu Andmebüroo järelevalvele.</w:t>
      </w:r>
      <w:r w:rsidR="00F10A1A" w:rsidRPr="00A964F5">
        <w:rPr>
          <w:rStyle w:val="Allmrkuseviide"/>
          <w:b w:val="0"/>
          <w:bCs w:val="0"/>
          <w:szCs w:val="24"/>
        </w:rPr>
        <w:footnoteReference w:id="3"/>
      </w:r>
      <w:r w:rsidR="00F10A1A">
        <w:rPr>
          <w:szCs w:val="24"/>
        </w:rPr>
        <w:t xml:space="preserve"> </w:t>
      </w:r>
    </w:p>
    <w:p w14:paraId="21B10884" w14:textId="77777777" w:rsidR="00F10A1A" w:rsidRDefault="00F10A1A" w:rsidP="00E80DC3">
      <w:pPr>
        <w:spacing w:after="0" w:line="240" w:lineRule="auto"/>
        <w:jc w:val="both"/>
        <w:rPr>
          <w:rFonts w:cs="Times New Roman"/>
          <w:szCs w:val="24"/>
        </w:rPr>
      </w:pPr>
    </w:p>
    <w:p w14:paraId="1FA07185" w14:textId="77777777" w:rsidR="00903279" w:rsidRDefault="00903279" w:rsidP="00903279">
      <w:pPr>
        <w:spacing w:after="0" w:line="240" w:lineRule="auto"/>
        <w:jc w:val="both"/>
        <w:rPr>
          <w:szCs w:val="24"/>
        </w:rPr>
      </w:pPr>
      <w:r>
        <w:rPr>
          <w:szCs w:val="24"/>
        </w:rPr>
        <w:t>Rahapesu ja terrorismi rahastamise tõkestamise seaduse § 3 punkti 9 kohaselt on virtuaalvääring digitaalsel kujul esitatud väärtus, mis on digitaalselt ülekantav, säilitatav või kaubeldav ja mida füüsilised või juriidilised isikud aktsepteerivad maksevahendina, kuid mis ei ole ühegi riigi seaduslik maksevahend ega rahaline vahend Euroopa Parlamendi ja nõukogu direktiivi (EL) 2015/2366 makseteenuste kohta siseturul, direktiivide 2002/65/EÜ, 2009/110/EÜ ning 2013/36/EL ja määruse (EL) nr 1093/2010 muutmise ning direktiivi 2007/64/EÜ kehtetuks tunnistamise kohta (ELT L 337, 23.12.2015, lk 35–127) artikli 4 punkti 25 tähenduses ega makseinstrument või maksetehing sama direktiivi artikli 3 punktide k ja l tähenduses.</w:t>
      </w:r>
    </w:p>
    <w:p w14:paraId="692FAC51" w14:textId="77777777" w:rsidR="00903279" w:rsidRDefault="00903279" w:rsidP="00903279">
      <w:pPr>
        <w:spacing w:after="0" w:line="240" w:lineRule="auto"/>
        <w:jc w:val="both"/>
        <w:rPr>
          <w:szCs w:val="24"/>
        </w:rPr>
      </w:pPr>
    </w:p>
    <w:p w14:paraId="7EB1BA36" w14:textId="77777777" w:rsidR="003F3AAC" w:rsidRDefault="00E80DC3" w:rsidP="00A65E37">
      <w:pPr>
        <w:spacing w:after="0" w:line="240" w:lineRule="auto"/>
        <w:jc w:val="both"/>
        <w:rPr>
          <w:rFonts w:cs="Times New Roman"/>
          <w:szCs w:val="24"/>
        </w:rPr>
      </w:pPr>
      <w:r>
        <w:rPr>
          <w:rFonts w:cs="Times New Roman"/>
          <w:szCs w:val="24"/>
        </w:rPr>
        <w:t xml:space="preserve">Rahandusministeerium on </w:t>
      </w:r>
      <w:r w:rsidR="00F67CAA">
        <w:rPr>
          <w:rFonts w:cs="Times New Roman"/>
          <w:szCs w:val="24"/>
        </w:rPr>
        <w:t>koo</w:t>
      </w:r>
      <w:r w:rsidR="00105358">
        <w:rPr>
          <w:rFonts w:cs="Times New Roman"/>
          <w:szCs w:val="24"/>
        </w:rPr>
        <w:t xml:space="preserve">stanud </w:t>
      </w:r>
      <w:proofErr w:type="spellStart"/>
      <w:r>
        <w:rPr>
          <w:rFonts w:cs="Times New Roman"/>
          <w:szCs w:val="24"/>
        </w:rPr>
        <w:t>krüptovaraturu</w:t>
      </w:r>
      <w:proofErr w:type="spellEnd"/>
      <w:r>
        <w:rPr>
          <w:rFonts w:cs="Times New Roman"/>
          <w:szCs w:val="24"/>
        </w:rPr>
        <w:t xml:space="preserve"> seaduse eelnõu</w:t>
      </w:r>
      <w:r w:rsidR="00F67CAA" w:rsidRPr="00F67CAA">
        <w:rPr>
          <w:rStyle w:val="Allmrkuseviide"/>
          <w:b w:val="0"/>
          <w:bCs w:val="0"/>
          <w:szCs w:val="24"/>
        </w:rPr>
        <w:footnoteReference w:id="4"/>
      </w:r>
      <w:r>
        <w:rPr>
          <w:rFonts w:cs="Times New Roman"/>
          <w:szCs w:val="24"/>
        </w:rPr>
        <w:t xml:space="preserve">, mille eesmärk on tagada </w:t>
      </w:r>
      <w:r w:rsidRPr="00C36622">
        <w:rPr>
          <w:rFonts w:cs="Times New Roman"/>
          <w:bCs/>
          <w:iCs/>
          <w:szCs w:val="24"/>
        </w:rPr>
        <w:t xml:space="preserve">Euroopa Parlamendi ja nõukogu määruse (EL) 2023/1114, 31. mai 2023, mis käsitleb </w:t>
      </w:r>
      <w:proofErr w:type="spellStart"/>
      <w:r w:rsidRPr="00C36622">
        <w:rPr>
          <w:rFonts w:cs="Times New Roman"/>
          <w:bCs/>
          <w:iCs/>
          <w:szCs w:val="24"/>
        </w:rPr>
        <w:t>krüptovaraturge</w:t>
      </w:r>
      <w:proofErr w:type="spellEnd"/>
      <w:r w:rsidRPr="00C36622">
        <w:rPr>
          <w:rFonts w:cs="Times New Roman"/>
          <w:bCs/>
          <w:iCs/>
          <w:szCs w:val="24"/>
        </w:rPr>
        <w:t xml:space="preserve"> ning millega muudetakse määrusi (EL) nr 1093/2010 ja (EL) nr 1095/2010</w:t>
      </w:r>
      <w:r>
        <w:rPr>
          <w:rFonts w:cs="Times New Roman"/>
          <w:bCs/>
          <w:iCs/>
          <w:szCs w:val="24"/>
        </w:rPr>
        <w:t xml:space="preserve"> </w:t>
      </w:r>
      <w:r w:rsidRPr="00C36622">
        <w:rPr>
          <w:rFonts w:cs="Times New Roman"/>
          <w:bCs/>
          <w:iCs/>
          <w:szCs w:val="24"/>
        </w:rPr>
        <w:t>ning</w:t>
      </w:r>
      <w:r>
        <w:rPr>
          <w:rFonts w:cs="Times New Roman"/>
          <w:bCs/>
          <w:iCs/>
          <w:szCs w:val="24"/>
        </w:rPr>
        <w:t xml:space="preserve"> </w:t>
      </w:r>
      <w:r w:rsidRPr="00C36622">
        <w:rPr>
          <w:rFonts w:cs="Times New Roman"/>
          <w:bCs/>
          <w:iCs/>
          <w:szCs w:val="24"/>
        </w:rPr>
        <w:t>direktiive 2013/36/EL ja (EL) 2019/1937</w:t>
      </w:r>
      <w:r w:rsidRPr="00C36622">
        <w:rPr>
          <w:rFonts w:cs="Times New Roman"/>
          <w:szCs w:val="24"/>
        </w:rPr>
        <w:t xml:space="preserve"> (edaspidi </w:t>
      </w:r>
      <w:r w:rsidRPr="00C36622">
        <w:rPr>
          <w:rFonts w:cs="Times New Roman"/>
          <w:bCs/>
          <w:i/>
          <w:iCs/>
          <w:szCs w:val="24"/>
        </w:rPr>
        <w:t>MICA määrus</w:t>
      </w:r>
      <w:r w:rsidRPr="00C36622">
        <w:rPr>
          <w:rFonts w:cs="Times New Roman"/>
          <w:szCs w:val="24"/>
        </w:rPr>
        <w:t>)</w:t>
      </w:r>
      <w:r w:rsidRPr="00C36622">
        <w:rPr>
          <w:rFonts w:cs="Times New Roman"/>
          <w:bCs/>
          <w:szCs w:val="24"/>
          <w:vertAlign w:val="superscript"/>
        </w:rPr>
        <w:footnoteReference w:id="5"/>
      </w:r>
      <w:r w:rsidR="008A01C9">
        <w:rPr>
          <w:rFonts w:cs="Times New Roman"/>
          <w:szCs w:val="24"/>
        </w:rPr>
        <w:t xml:space="preserve"> </w:t>
      </w:r>
      <w:r>
        <w:rPr>
          <w:rFonts w:cs="Times New Roman"/>
          <w:szCs w:val="24"/>
        </w:rPr>
        <w:t>rakendamine.</w:t>
      </w:r>
      <w:r w:rsidR="008B4192">
        <w:rPr>
          <w:rFonts w:cs="Times New Roman"/>
          <w:szCs w:val="24"/>
        </w:rPr>
        <w:t xml:space="preserve"> </w:t>
      </w:r>
      <w:r w:rsidR="00F67CAA">
        <w:rPr>
          <w:rFonts w:cs="Times New Roman"/>
          <w:szCs w:val="24"/>
        </w:rPr>
        <w:t>See</w:t>
      </w:r>
      <w:r w:rsidR="008B4192">
        <w:rPr>
          <w:rFonts w:cs="Times New Roman"/>
          <w:szCs w:val="24"/>
        </w:rPr>
        <w:t xml:space="preserve"> eelnõu</w:t>
      </w:r>
      <w:r w:rsidR="00603163">
        <w:rPr>
          <w:rFonts w:cs="Times New Roman"/>
          <w:szCs w:val="24"/>
        </w:rPr>
        <w:t xml:space="preserve"> t</w:t>
      </w:r>
      <w:r w:rsidR="000B726D">
        <w:rPr>
          <w:rFonts w:cs="Times New Roman"/>
          <w:szCs w:val="24"/>
        </w:rPr>
        <w:t>oob</w:t>
      </w:r>
      <w:r w:rsidR="008B4192">
        <w:rPr>
          <w:rFonts w:cs="Times New Roman"/>
          <w:szCs w:val="24"/>
        </w:rPr>
        <w:t xml:space="preserve"> Eesti õiguses</w:t>
      </w:r>
      <w:r w:rsidR="00603163">
        <w:rPr>
          <w:rFonts w:cs="Times New Roman"/>
          <w:szCs w:val="24"/>
        </w:rPr>
        <w:t>se</w:t>
      </w:r>
      <w:r w:rsidR="008B4192">
        <w:rPr>
          <w:rFonts w:cs="Times New Roman"/>
          <w:szCs w:val="24"/>
        </w:rPr>
        <w:t xml:space="preserve"> esmakordselt </w:t>
      </w:r>
      <w:proofErr w:type="spellStart"/>
      <w:r w:rsidR="00603163">
        <w:rPr>
          <w:rFonts w:cs="Times New Roman"/>
          <w:szCs w:val="24"/>
        </w:rPr>
        <w:t>krüptovara</w:t>
      </w:r>
      <w:proofErr w:type="spellEnd"/>
      <w:r w:rsidR="00603163">
        <w:rPr>
          <w:rFonts w:cs="Times New Roman"/>
          <w:szCs w:val="24"/>
        </w:rPr>
        <w:t xml:space="preserve">, </w:t>
      </w:r>
      <w:proofErr w:type="spellStart"/>
      <w:r w:rsidR="00603163">
        <w:rPr>
          <w:rFonts w:cs="Times New Roman"/>
          <w:szCs w:val="24"/>
        </w:rPr>
        <w:t>tokeni</w:t>
      </w:r>
      <w:proofErr w:type="spellEnd"/>
      <w:r w:rsidR="00603163">
        <w:rPr>
          <w:rFonts w:cs="Times New Roman"/>
          <w:szCs w:val="24"/>
        </w:rPr>
        <w:t xml:space="preserve">, </w:t>
      </w:r>
      <w:proofErr w:type="spellStart"/>
      <w:r w:rsidR="00603163">
        <w:rPr>
          <w:rFonts w:cs="Times New Roman"/>
          <w:szCs w:val="24"/>
        </w:rPr>
        <w:t>krüptovaraga</w:t>
      </w:r>
      <w:proofErr w:type="spellEnd"/>
      <w:r w:rsidR="00603163">
        <w:rPr>
          <w:rFonts w:cs="Times New Roman"/>
          <w:szCs w:val="24"/>
        </w:rPr>
        <w:t xml:space="preserve"> kauplemise platvormi ja </w:t>
      </w:r>
      <w:proofErr w:type="spellStart"/>
      <w:r w:rsidR="00603163">
        <w:rPr>
          <w:rFonts w:cs="Times New Roman"/>
          <w:szCs w:val="24"/>
        </w:rPr>
        <w:t>krüptovaraturu</w:t>
      </w:r>
      <w:proofErr w:type="spellEnd"/>
      <w:r w:rsidR="00603163">
        <w:rPr>
          <w:rFonts w:cs="Times New Roman"/>
          <w:szCs w:val="24"/>
        </w:rPr>
        <w:t xml:space="preserve"> osalise mõisted (viitega M</w:t>
      </w:r>
      <w:r w:rsidR="001F6AAB">
        <w:rPr>
          <w:rFonts w:cs="Times New Roman"/>
          <w:szCs w:val="24"/>
        </w:rPr>
        <w:t>IC</w:t>
      </w:r>
      <w:r w:rsidR="00603163">
        <w:rPr>
          <w:rFonts w:cs="Times New Roman"/>
          <w:szCs w:val="24"/>
        </w:rPr>
        <w:t xml:space="preserve">A määrusele). </w:t>
      </w:r>
      <w:r w:rsidR="00365539">
        <w:rPr>
          <w:rFonts w:cs="Times New Roman"/>
          <w:szCs w:val="24"/>
        </w:rPr>
        <w:t xml:space="preserve">Olulise muudatusena allutatakse </w:t>
      </w:r>
      <w:proofErr w:type="spellStart"/>
      <w:r w:rsidR="00365539">
        <w:rPr>
          <w:rFonts w:cs="Times New Roman"/>
          <w:szCs w:val="24"/>
        </w:rPr>
        <w:t>krüptovaraturu</w:t>
      </w:r>
      <w:proofErr w:type="spellEnd"/>
      <w:r w:rsidR="00365539">
        <w:rPr>
          <w:rFonts w:cs="Times New Roman"/>
          <w:szCs w:val="24"/>
        </w:rPr>
        <w:t xml:space="preserve"> osalised finantsjärelevalvele ehk Finantsinspektsiooni kontrollile.</w:t>
      </w:r>
    </w:p>
    <w:p w14:paraId="06764D90" w14:textId="77777777" w:rsidR="003F3AAC" w:rsidRDefault="003F3AAC" w:rsidP="00A65E37">
      <w:pPr>
        <w:spacing w:after="0" w:line="240" w:lineRule="auto"/>
        <w:jc w:val="both"/>
        <w:rPr>
          <w:rFonts w:cs="Times New Roman"/>
          <w:szCs w:val="24"/>
        </w:rPr>
      </w:pPr>
    </w:p>
    <w:p w14:paraId="64F297AF" w14:textId="4D46A422" w:rsidR="00A65E37" w:rsidRDefault="003F3AAC" w:rsidP="00A65E37">
      <w:pPr>
        <w:spacing w:after="0" w:line="240" w:lineRule="auto"/>
        <w:jc w:val="both"/>
        <w:rPr>
          <w:rFonts w:cs="Times New Roman"/>
          <w:bCs/>
          <w:iCs/>
          <w:szCs w:val="24"/>
        </w:rPr>
      </w:pPr>
      <w:r>
        <w:rPr>
          <w:rFonts w:cs="Times New Roman"/>
          <w:szCs w:val="24"/>
        </w:rPr>
        <w:t>Lisaks võttis Euroopa Liidu nõukogu 17. oktoobril 2023 vastu direktiivi 2023/2226, millega muudetakse direktiivi 2011/16/EL maksustamisalase halduskoostöö kohta, nn DAC8.</w:t>
      </w:r>
      <w:r>
        <w:rPr>
          <w:rStyle w:val="Allmrkuseviide"/>
          <w:szCs w:val="24"/>
        </w:rPr>
        <w:footnoteReference w:id="6"/>
      </w:r>
      <w:r>
        <w:rPr>
          <w:rFonts w:cs="Times New Roman"/>
          <w:szCs w:val="24"/>
        </w:rPr>
        <w:t xml:space="preserve"> Direktiiviga </w:t>
      </w:r>
      <w:r w:rsidR="008C421B">
        <w:rPr>
          <w:rFonts w:cs="Times New Roman"/>
          <w:szCs w:val="24"/>
        </w:rPr>
        <w:t xml:space="preserve">kehtestatakse </w:t>
      </w:r>
      <w:proofErr w:type="spellStart"/>
      <w:r w:rsidR="008C421B">
        <w:rPr>
          <w:rFonts w:cs="Times New Roman"/>
          <w:szCs w:val="24"/>
        </w:rPr>
        <w:t>krüptovarateenuse</w:t>
      </w:r>
      <w:proofErr w:type="spellEnd"/>
      <w:r w:rsidR="008C421B">
        <w:rPr>
          <w:rFonts w:cs="Times New Roman"/>
          <w:szCs w:val="24"/>
        </w:rPr>
        <w:t xml:space="preserve"> osutajatele </w:t>
      </w:r>
      <w:proofErr w:type="spellStart"/>
      <w:r w:rsidR="008C421B">
        <w:rPr>
          <w:rFonts w:cs="Times New Roman"/>
          <w:szCs w:val="24"/>
        </w:rPr>
        <w:t>krüptovaraga</w:t>
      </w:r>
      <w:proofErr w:type="spellEnd"/>
      <w:r w:rsidR="008C421B">
        <w:rPr>
          <w:rFonts w:cs="Times New Roman"/>
          <w:szCs w:val="24"/>
        </w:rPr>
        <w:t xml:space="preserve"> tehtud tehingute deklareerimise kohustus ja nende alane teabevahetus liikmesriikide vahel. </w:t>
      </w:r>
    </w:p>
    <w:p w14:paraId="49B202DE" w14:textId="77777777" w:rsidR="00E80DC3" w:rsidRDefault="00E80DC3" w:rsidP="00E80DC3">
      <w:pPr>
        <w:spacing w:after="0" w:line="240" w:lineRule="auto"/>
        <w:jc w:val="both"/>
        <w:rPr>
          <w:rFonts w:cs="Times New Roman"/>
          <w:szCs w:val="24"/>
        </w:rPr>
      </w:pPr>
    </w:p>
    <w:p w14:paraId="36B952C1" w14:textId="65B14FC7" w:rsidR="00F44BBA" w:rsidRDefault="00F44BBA" w:rsidP="004E134A">
      <w:pPr>
        <w:spacing w:after="0" w:line="240" w:lineRule="auto"/>
        <w:jc w:val="both"/>
        <w:rPr>
          <w:rFonts w:cs="Times New Roman"/>
          <w:szCs w:val="24"/>
        </w:rPr>
      </w:pPr>
      <w:r>
        <w:rPr>
          <w:rFonts w:cs="Times New Roman"/>
          <w:b/>
          <w:bCs/>
          <w:szCs w:val="24"/>
        </w:rPr>
        <w:t>Paragrahvi</w:t>
      </w:r>
      <w:r w:rsidR="00DA0A3D" w:rsidRPr="00B92B89">
        <w:rPr>
          <w:rFonts w:cs="Times New Roman"/>
          <w:b/>
          <w:bCs/>
          <w:szCs w:val="24"/>
        </w:rPr>
        <w:t xml:space="preserve"> </w:t>
      </w:r>
      <w:r>
        <w:rPr>
          <w:rFonts w:cs="Times New Roman"/>
          <w:b/>
          <w:bCs/>
          <w:szCs w:val="24"/>
        </w:rPr>
        <w:t>1</w:t>
      </w:r>
      <w:r w:rsidR="00DA0A3D" w:rsidRPr="00B92B89">
        <w:rPr>
          <w:rFonts w:cs="Times New Roman"/>
          <w:b/>
          <w:bCs/>
          <w:szCs w:val="24"/>
        </w:rPr>
        <w:t xml:space="preserve"> punktiga </w:t>
      </w:r>
      <w:r w:rsidR="00DA0A3D">
        <w:rPr>
          <w:rFonts w:cs="Times New Roman"/>
          <w:b/>
          <w:bCs/>
          <w:szCs w:val="24"/>
        </w:rPr>
        <w:t xml:space="preserve">3 </w:t>
      </w:r>
      <w:r w:rsidR="00DA0A3D">
        <w:rPr>
          <w:rFonts w:cs="Times New Roman"/>
          <w:szCs w:val="24"/>
        </w:rPr>
        <w:t xml:space="preserve">muudetakse </w:t>
      </w:r>
      <w:proofErr w:type="spellStart"/>
      <w:r w:rsidR="00DA0A3D">
        <w:rPr>
          <w:rFonts w:cs="Times New Roman"/>
          <w:szCs w:val="24"/>
        </w:rPr>
        <w:t>TuMS</w:t>
      </w:r>
      <w:proofErr w:type="spellEnd"/>
      <w:r w:rsidR="00DA0A3D">
        <w:rPr>
          <w:rFonts w:cs="Times New Roman"/>
          <w:szCs w:val="24"/>
        </w:rPr>
        <w:t xml:space="preserve"> § </w:t>
      </w:r>
      <w:r w:rsidR="004E134A" w:rsidRPr="00110FDC">
        <w:rPr>
          <w:rFonts w:cs="Times New Roman"/>
          <w:szCs w:val="24"/>
        </w:rPr>
        <w:t>17</w:t>
      </w:r>
      <w:r w:rsidR="004E134A" w:rsidRPr="00110FDC">
        <w:rPr>
          <w:rFonts w:cs="Times New Roman"/>
          <w:szCs w:val="24"/>
          <w:vertAlign w:val="superscript"/>
        </w:rPr>
        <w:t>1</w:t>
      </w:r>
      <w:r w:rsidR="004E134A" w:rsidRPr="00110FDC">
        <w:rPr>
          <w:rFonts w:cs="Times New Roman"/>
          <w:szCs w:val="24"/>
        </w:rPr>
        <w:t xml:space="preserve"> lõike 2 punkti 3 </w:t>
      </w:r>
      <w:r w:rsidR="00DA0A3D" w:rsidRPr="00110FDC">
        <w:rPr>
          <w:rFonts w:cs="Times New Roman"/>
          <w:szCs w:val="24"/>
        </w:rPr>
        <w:t xml:space="preserve">ja </w:t>
      </w:r>
      <w:r w:rsidR="004E134A" w:rsidRPr="00110FDC">
        <w:rPr>
          <w:rFonts w:cs="Times New Roman"/>
          <w:szCs w:val="24"/>
        </w:rPr>
        <w:t xml:space="preserve">tehakse </w:t>
      </w:r>
      <w:r w:rsidR="00DA0A3D" w:rsidRPr="00110FDC">
        <w:rPr>
          <w:rFonts w:cs="Times New Roman"/>
          <w:szCs w:val="24"/>
        </w:rPr>
        <w:t xml:space="preserve">selles </w:t>
      </w:r>
      <w:r w:rsidR="004E134A" w:rsidRPr="00110FDC">
        <w:rPr>
          <w:rFonts w:cs="Times New Roman"/>
          <w:szCs w:val="24"/>
        </w:rPr>
        <w:t>välistus,</w:t>
      </w:r>
      <w:r w:rsidRPr="006C60D6">
        <w:rPr>
          <w:rFonts w:cs="Times New Roman"/>
          <w:szCs w:val="24"/>
        </w:rPr>
        <w:t xml:space="preserve"> mille kohaselt ei käsitata investeerimiskonto raames lubatud finantsvarana tegevusloata väikefondi osakut või aktsiat.</w:t>
      </w:r>
    </w:p>
    <w:p w14:paraId="3B396789" w14:textId="2445D1DB" w:rsidR="00F44BBA" w:rsidRDefault="00F44BBA" w:rsidP="004E134A">
      <w:pPr>
        <w:spacing w:after="0" w:line="240" w:lineRule="auto"/>
        <w:jc w:val="both"/>
        <w:rPr>
          <w:rFonts w:cs="Times New Roman"/>
          <w:szCs w:val="24"/>
        </w:rPr>
      </w:pPr>
    </w:p>
    <w:p w14:paraId="345653B5" w14:textId="75F19921" w:rsidR="00F44BBA" w:rsidRPr="00FC60EE" w:rsidRDefault="00F44BBA" w:rsidP="00F44BBA">
      <w:pPr>
        <w:spacing w:after="0" w:line="240" w:lineRule="auto"/>
        <w:jc w:val="both"/>
        <w:rPr>
          <w:rFonts w:cs="Times New Roman"/>
          <w:bCs/>
          <w:iCs/>
          <w:szCs w:val="24"/>
        </w:rPr>
      </w:pPr>
      <w:r>
        <w:rPr>
          <w:rFonts w:cs="Times New Roman"/>
          <w:bCs/>
          <w:iCs/>
          <w:szCs w:val="24"/>
        </w:rPr>
        <w:t>I</w:t>
      </w:r>
      <w:r w:rsidRPr="00FC60EE">
        <w:rPr>
          <w:rFonts w:cs="Times New Roman"/>
          <w:bCs/>
          <w:iCs/>
          <w:szCs w:val="24"/>
        </w:rPr>
        <w:t xml:space="preserve">nvesteerimisfondide seaduse kohaselt saab </w:t>
      </w:r>
      <w:r>
        <w:rPr>
          <w:rFonts w:cs="Times New Roman"/>
          <w:bCs/>
          <w:iCs/>
          <w:szCs w:val="24"/>
        </w:rPr>
        <w:t>a</w:t>
      </w:r>
      <w:r w:rsidRPr="00FC60EE">
        <w:rPr>
          <w:rFonts w:cs="Times New Roman"/>
          <w:bCs/>
          <w:iCs/>
          <w:szCs w:val="24"/>
        </w:rPr>
        <w:t>lates 2017. aastast lihtsustatud korras asutada tegevusloata</w:t>
      </w:r>
      <w:r>
        <w:rPr>
          <w:rFonts w:cs="Times New Roman"/>
          <w:bCs/>
          <w:iCs/>
          <w:szCs w:val="24"/>
        </w:rPr>
        <w:t xml:space="preserve"> </w:t>
      </w:r>
      <w:r w:rsidRPr="00FC60EE">
        <w:rPr>
          <w:rFonts w:cs="Times New Roman"/>
          <w:bCs/>
          <w:iCs/>
          <w:szCs w:val="24"/>
        </w:rPr>
        <w:t>väikefonde.</w:t>
      </w:r>
      <w:r>
        <w:rPr>
          <w:rFonts w:cs="Times New Roman"/>
          <w:bCs/>
          <w:iCs/>
          <w:szCs w:val="24"/>
        </w:rPr>
        <w:t xml:space="preserve"> </w:t>
      </w:r>
      <w:r w:rsidRPr="00FC60EE">
        <w:rPr>
          <w:rFonts w:cs="Times New Roman"/>
          <w:bCs/>
          <w:iCs/>
          <w:szCs w:val="24"/>
        </w:rPr>
        <w:t xml:space="preserve">Investeerimisfondide seaduse </w:t>
      </w:r>
      <w:r w:rsidR="00F665E4">
        <w:rPr>
          <w:rFonts w:cs="Times New Roman"/>
          <w:bCs/>
          <w:iCs/>
          <w:szCs w:val="24"/>
        </w:rPr>
        <w:t xml:space="preserve">(edaspidi ka </w:t>
      </w:r>
      <w:r w:rsidR="00F665E4" w:rsidRPr="00302422">
        <w:rPr>
          <w:rFonts w:cs="Times New Roman"/>
          <w:bCs/>
          <w:i/>
          <w:szCs w:val="24"/>
        </w:rPr>
        <w:t>IFS</w:t>
      </w:r>
      <w:r w:rsidR="00F665E4">
        <w:rPr>
          <w:rFonts w:cs="Times New Roman"/>
          <w:bCs/>
          <w:iCs/>
          <w:szCs w:val="24"/>
        </w:rPr>
        <w:t>)</w:t>
      </w:r>
      <w:r w:rsidR="00F665E4" w:rsidRPr="00FC60EE">
        <w:rPr>
          <w:rFonts w:cs="Times New Roman"/>
          <w:bCs/>
          <w:iCs/>
          <w:szCs w:val="24"/>
        </w:rPr>
        <w:t xml:space="preserve"> </w:t>
      </w:r>
      <w:r w:rsidRPr="00FC60EE">
        <w:rPr>
          <w:rFonts w:cs="Times New Roman"/>
          <w:bCs/>
          <w:iCs/>
          <w:szCs w:val="24"/>
        </w:rPr>
        <w:t xml:space="preserve">§ 3 lõike 6 kohaselt on väikesemahuliste alternatiivfondide valitseja (edaspidi </w:t>
      </w:r>
      <w:r w:rsidRPr="00FC60EE">
        <w:rPr>
          <w:rFonts w:cs="Times New Roman"/>
          <w:bCs/>
          <w:i/>
          <w:iCs/>
          <w:szCs w:val="24"/>
        </w:rPr>
        <w:t>väikefondi valitseja</w:t>
      </w:r>
      <w:r w:rsidRPr="00FC60EE">
        <w:rPr>
          <w:rFonts w:cs="Times New Roman"/>
          <w:bCs/>
          <w:iCs/>
          <w:szCs w:val="24"/>
        </w:rPr>
        <w:t>) fondivalitseja, kes otse või kaudselt äriühingu kaudu, mida temaga seob ühine juhtimine või kontroll või oluline otsene või kaudne osalus, valitseb alternatiivfonde, mille:</w:t>
      </w:r>
    </w:p>
    <w:p w14:paraId="6ED608D7" w14:textId="77777777" w:rsidR="00F44BBA" w:rsidRPr="00FC60EE" w:rsidRDefault="00F44BBA" w:rsidP="00F44BBA">
      <w:pPr>
        <w:spacing w:after="0" w:line="240" w:lineRule="auto"/>
        <w:jc w:val="both"/>
        <w:rPr>
          <w:rFonts w:cs="Times New Roman"/>
          <w:bCs/>
          <w:iCs/>
          <w:szCs w:val="24"/>
        </w:rPr>
      </w:pPr>
      <w:r w:rsidRPr="00FC60EE">
        <w:rPr>
          <w:rFonts w:cs="Times New Roman"/>
          <w:bCs/>
          <w:iCs/>
          <w:szCs w:val="24"/>
        </w:rPr>
        <w:t>1) vara kogumaht, sealhulgas kõigi fondide finantsvõimenduse kasutamise teel omandatud vara, ei ületa 100 miljonit eurot või</w:t>
      </w:r>
    </w:p>
    <w:p w14:paraId="241E01E4" w14:textId="77777777" w:rsidR="00F44BBA" w:rsidRPr="00FC60EE" w:rsidRDefault="00F44BBA" w:rsidP="00F44BBA">
      <w:pPr>
        <w:spacing w:after="0" w:line="240" w:lineRule="auto"/>
        <w:jc w:val="both"/>
        <w:rPr>
          <w:rFonts w:cs="Times New Roman"/>
          <w:bCs/>
          <w:iCs/>
          <w:szCs w:val="24"/>
        </w:rPr>
      </w:pPr>
      <w:r w:rsidRPr="00FC60EE">
        <w:rPr>
          <w:rFonts w:cs="Times New Roman"/>
          <w:bCs/>
          <w:iCs/>
          <w:szCs w:val="24"/>
        </w:rPr>
        <w:t>2) vara kogumaht ei ületa 500 miljonit eurot, tingimusel et alternatiivfondide portfell koosneb finantsvõimenduseta alternatiivfondidest ja viie aasta jooksul pärast igasse alternatiivfondi investeeringute tegemise kuupäeva ei ole võimalik kasutada osakute või aktsiate tagasivõtmise õigust.</w:t>
      </w:r>
    </w:p>
    <w:p w14:paraId="2E3B3CF4" w14:textId="77777777" w:rsidR="00F44BBA" w:rsidRPr="00FC60EE" w:rsidRDefault="00F44BBA" w:rsidP="00F44BBA">
      <w:pPr>
        <w:spacing w:after="0" w:line="240" w:lineRule="auto"/>
        <w:jc w:val="both"/>
        <w:rPr>
          <w:rFonts w:cs="Times New Roman"/>
          <w:bCs/>
          <w:iCs/>
          <w:szCs w:val="24"/>
        </w:rPr>
      </w:pPr>
    </w:p>
    <w:p w14:paraId="319E2E2A" w14:textId="3A57C450" w:rsidR="00F44BBA" w:rsidRDefault="00F44BBA" w:rsidP="00F44BBA">
      <w:pPr>
        <w:spacing w:after="0" w:line="240" w:lineRule="auto"/>
        <w:jc w:val="both"/>
        <w:rPr>
          <w:rFonts w:cs="Times New Roman"/>
          <w:bCs/>
          <w:iCs/>
          <w:szCs w:val="24"/>
        </w:rPr>
      </w:pPr>
      <w:r w:rsidRPr="00FC60EE">
        <w:rPr>
          <w:rFonts w:cs="Times New Roman"/>
          <w:bCs/>
          <w:iCs/>
          <w:szCs w:val="24"/>
        </w:rPr>
        <w:t>Investeerimisfondide seaduse</w:t>
      </w:r>
      <w:r w:rsidR="00302422">
        <w:rPr>
          <w:rFonts w:cs="Times New Roman"/>
          <w:bCs/>
          <w:iCs/>
          <w:szCs w:val="24"/>
        </w:rPr>
        <w:t xml:space="preserve"> </w:t>
      </w:r>
      <w:r w:rsidRPr="00FC60EE">
        <w:rPr>
          <w:rFonts w:cs="Times New Roman"/>
          <w:bCs/>
          <w:iCs/>
          <w:szCs w:val="24"/>
        </w:rPr>
        <w:t xml:space="preserve">§ 453 kohaselt väikefondi valitsejad üksnes registreerivad oma tegevuse Finantsinspektsioonis, kuid sisulist finantsjärelevalvet nende üle ei tehta. Kuna </w:t>
      </w:r>
      <w:proofErr w:type="spellStart"/>
      <w:r w:rsidRPr="00FC60EE">
        <w:rPr>
          <w:rFonts w:cs="Times New Roman"/>
          <w:bCs/>
          <w:iCs/>
          <w:szCs w:val="24"/>
        </w:rPr>
        <w:t>TuMS</w:t>
      </w:r>
      <w:proofErr w:type="spellEnd"/>
      <w:r w:rsidRPr="00FC60EE">
        <w:rPr>
          <w:rFonts w:cs="Times New Roman"/>
          <w:bCs/>
          <w:iCs/>
          <w:szCs w:val="24"/>
        </w:rPr>
        <w:t xml:space="preserve"> § 17</w:t>
      </w:r>
      <w:r w:rsidRPr="00FC60EE">
        <w:rPr>
          <w:rFonts w:cs="Times New Roman"/>
          <w:bCs/>
          <w:iCs/>
          <w:szCs w:val="24"/>
          <w:vertAlign w:val="superscript"/>
        </w:rPr>
        <w:t>1</w:t>
      </w:r>
      <w:r w:rsidRPr="00FC60EE">
        <w:rPr>
          <w:rFonts w:cs="Times New Roman"/>
          <w:bCs/>
          <w:iCs/>
          <w:szCs w:val="24"/>
        </w:rPr>
        <w:t xml:space="preserve"> lõike 2 punkti 3 </w:t>
      </w:r>
      <w:r w:rsidR="00A61DF4">
        <w:rPr>
          <w:rFonts w:cs="Times New Roman"/>
          <w:bCs/>
          <w:iCs/>
          <w:szCs w:val="24"/>
        </w:rPr>
        <w:t xml:space="preserve">järgi </w:t>
      </w:r>
      <w:r w:rsidRPr="00FC60EE">
        <w:rPr>
          <w:rFonts w:cs="Times New Roman"/>
          <w:bCs/>
          <w:iCs/>
          <w:szCs w:val="24"/>
        </w:rPr>
        <w:t xml:space="preserve">on finantsvarana käsitletav igasugune investeerimisfondi osak või aktsia investeerimisfondide seaduse tähenduses, siis on ka </w:t>
      </w:r>
      <w:r w:rsidR="007D1FEA">
        <w:rPr>
          <w:rFonts w:cs="Times New Roman"/>
          <w:bCs/>
          <w:iCs/>
          <w:szCs w:val="24"/>
        </w:rPr>
        <w:t xml:space="preserve">tegevusloata </w:t>
      </w:r>
      <w:r w:rsidRPr="00FC60EE">
        <w:rPr>
          <w:rFonts w:cs="Times New Roman"/>
          <w:bCs/>
          <w:iCs/>
          <w:szCs w:val="24"/>
        </w:rPr>
        <w:t xml:space="preserve">väikefondide osakud </w:t>
      </w:r>
      <w:r w:rsidR="00B811E1">
        <w:rPr>
          <w:rFonts w:cs="Times New Roman"/>
          <w:bCs/>
          <w:iCs/>
          <w:szCs w:val="24"/>
        </w:rPr>
        <w:t xml:space="preserve">tulenevalt </w:t>
      </w:r>
      <w:proofErr w:type="spellStart"/>
      <w:r w:rsidR="00B811E1">
        <w:rPr>
          <w:rFonts w:cs="Times New Roman"/>
          <w:bCs/>
          <w:iCs/>
          <w:szCs w:val="24"/>
        </w:rPr>
        <w:t>IFSi</w:t>
      </w:r>
      <w:proofErr w:type="spellEnd"/>
      <w:r w:rsidR="00B811E1">
        <w:rPr>
          <w:rFonts w:cs="Times New Roman"/>
          <w:bCs/>
          <w:iCs/>
          <w:szCs w:val="24"/>
        </w:rPr>
        <w:t xml:space="preserve"> </w:t>
      </w:r>
      <w:r w:rsidR="006C65C4">
        <w:rPr>
          <w:rFonts w:cs="Times New Roman"/>
          <w:bCs/>
          <w:iCs/>
          <w:szCs w:val="24"/>
        </w:rPr>
        <w:t xml:space="preserve">2017. aastal jõustunud </w:t>
      </w:r>
      <w:r w:rsidR="00B811E1">
        <w:rPr>
          <w:rFonts w:cs="Times New Roman"/>
          <w:bCs/>
          <w:iCs/>
          <w:szCs w:val="24"/>
        </w:rPr>
        <w:t>täiendusest automaatselt</w:t>
      </w:r>
      <w:r w:rsidRPr="00FC60EE">
        <w:rPr>
          <w:rFonts w:cs="Times New Roman"/>
          <w:bCs/>
          <w:iCs/>
          <w:szCs w:val="24"/>
        </w:rPr>
        <w:t xml:space="preserve"> investeerimiskonto süsteemi</w:t>
      </w:r>
      <w:r w:rsidR="00700E44">
        <w:rPr>
          <w:rFonts w:cs="Times New Roman"/>
          <w:bCs/>
          <w:iCs/>
          <w:szCs w:val="24"/>
        </w:rPr>
        <w:t xml:space="preserve"> kaasa</w:t>
      </w:r>
      <w:r w:rsidRPr="00FC60EE">
        <w:rPr>
          <w:rFonts w:cs="Times New Roman"/>
          <w:bCs/>
          <w:iCs/>
          <w:szCs w:val="24"/>
        </w:rPr>
        <w:t xml:space="preserve">tud. </w:t>
      </w:r>
      <w:r w:rsidR="00B811E1">
        <w:rPr>
          <w:rFonts w:cs="Times New Roman"/>
          <w:bCs/>
          <w:iCs/>
          <w:szCs w:val="24"/>
        </w:rPr>
        <w:t xml:space="preserve">See ei ole aga kooskõlas </w:t>
      </w:r>
      <w:r w:rsidRPr="00FC60EE">
        <w:rPr>
          <w:rFonts w:cs="Times New Roman"/>
          <w:bCs/>
          <w:iCs/>
          <w:szCs w:val="24"/>
        </w:rPr>
        <w:t>investeerimiskonto ühe aluspõhimõtte</w:t>
      </w:r>
      <w:r w:rsidR="00B811E1">
        <w:rPr>
          <w:rFonts w:cs="Times New Roman"/>
          <w:bCs/>
          <w:iCs/>
          <w:szCs w:val="24"/>
        </w:rPr>
        <w:t>ga, milleks</w:t>
      </w:r>
      <w:r w:rsidRPr="00FC60EE">
        <w:rPr>
          <w:rFonts w:cs="Times New Roman"/>
          <w:bCs/>
          <w:iCs/>
          <w:szCs w:val="24"/>
        </w:rPr>
        <w:t xml:space="preserve"> on </w:t>
      </w:r>
      <w:r w:rsidR="006C65C4">
        <w:rPr>
          <w:rFonts w:cs="Times New Roman"/>
          <w:bCs/>
          <w:iCs/>
          <w:szCs w:val="24"/>
        </w:rPr>
        <w:t>üksnes</w:t>
      </w:r>
      <w:r w:rsidRPr="00FC60EE">
        <w:rPr>
          <w:rFonts w:cs="Times New Roman"/>
          <w:bCs/>
          <w:iCs/>
          <w:szCs w:val="24"/>
        </w:rPr>
        <w:t xml:space="preserve"> finantsjärelevalvele allutatud teenusepakkujate</w:t>
      </w:r>
      <w:r w:rsidR="00B811E1">
        <w:rPr>
          <w:rFonts w:cs="Times New Roman"/>
          <w:bCs/>
          <w:iCs/>
          <w:szCs w:val="24"/>
        </w:rPr>
        <w:t xml:space="preserve"> ja </w:t>
      </w:r>
      <w:r w:rsidRPr="00FC60EE">
        <w:rPr>
          <w:rFonts w:cs="Times New Roman"/>
          <w:bCs/>
          <w:iCs/>
          <w:szCs w:val="24"/>
        </w:rPr>
        <w:t>toodete hõlmamine maksusoodustust võimaldava režiimiga. See</w:t>
      </w:r>
      <w:r w:rsidR="006C65C4">
        <w:rPr>
          <w:rFonts w:cs="Times New Roman"/>
          <w:bCs/>
          <w:iCs/>
          <w:szCs w:val="24"/>
        </w:rPr>
        <w:t>tõttu</w:t>
      </w:r>
      <w:r w:rsidRPr="00FC60EE">
        <w:rPr>
          <w:rFonts w:cs="Times New Roman"/>
          <w:bCs/>
          <w:iCs/>
          <w:szCs w:val="24"/>
        </w:rPr>
        <w:t xml:space="preserve"> tuleks selliste väikefondide osakud investeerimiskonto rakendusalast välistada.</w:t>
      </w:r>
    </w:p>
    <w:p w14:paraId="1C5DCCB7" w14:textId="72564156" w:rsidR="00F44BBA" w:rsidRDefault="00F44BBA" w:rsidP="00F44BBA">
      <w:pPr>
        <w:spacing w:after="0" w:line="240" w:lineRule="auto"/>
        <w:jc w:val="both"/>
        <w:rPr>
          <w:rFonts w:cs="Times New Roman"/>
          <w:bCs/>
          <w:iCs/>
          <w:szCs w:val="24"/>
        </w:rPr>
      </w:pPr>
    </w:p>
    <w:p w14:paraId="0754A08D" w14:textId="798C15FE" w:rsidR="00700E44" w:rsidRDefault="006C65C4" w:rsidP="00F44BBA">
      <w:pPr>
        <w:spacing w:after="0" w:line="240" w:lineRule="auto"/>
        <w:jc w:val="both"/>
        <w:rPr>
          <w:rFonts w:cs="Times New Roman"/>
          <w:bCs/>
          <w:iCs/>
          <w:szCs w:val="24"/>
        </w:rPr>
      </w:pPr>
      <w:r>
        <w:rPr>
          <w:rFonts w:cs="Times New Roman"/>
          <w:bCs/>
          <w:iCs/>
          <w:szCs w:val="24"/>
        </w:rPr>
        <w:t>Muudatus haakub k</w:t>
      </w:r>
      <w:r w:rsidR="00700E44">
        <w:rPr>
          <w:rFonts w:cs="Times New Roman"/>
          <w:bCs/>
          <w:iCs/>
          <w:szCs w:val="24"/>
        </w:rPr>
        <w:t xml:space="preserve">a </w:t>
      </w:r>
      <w:proofErr w:type="spellStart"/>
      <w:r w:rsidR="00700E44">
        <w:rPr>
          <w:rFonts w:cs="Times New Roman"/>
          <w:bCs/>
          <w:iCs/>
          <w:szCs w:val="24"/>
        </w:rPr>
        <w:t>krüptovaraturu</w:t>
      </w:r>
      <w:proofErr w:type="spellEnd"/>
      <w:r w:rsidR="00700E44">
        <w:rPr>
          <w:rFonts w:cs="Times New Roman"/>
          <w:bCs/>
          <w:iCs/>
          <w:szCs w:val="24"/>
        </w:rPr>
        <w:t xml:space="preserve"> seaduse eelnõus sisalduvate </w:t>
      </w:r>
      <w:proofErr w:type="spellStart"/>
      <w:r w:rsidR="00302422">
        <w:rPr>
          <w:rFonts w:cs="Times New Roman"/>
          <w:bCs/>
          <w:iCs/>
          <w:szCs w:val="24"/>
        </w:rPr>
        <w:t>IFSi</w:t>
      </w:r>
      <w:proofErr w:type="spellEnd"/>
      <w:r w:rsidR="00700E44">
        <w:rPr>
          <w:rFonts w:cs="Times New Roman"/>
          <w:bCs/>
          <w:iCs/>
          <w:szCs w:val="24"/>
        </w:rPr>
        <w:t xml:space="preserve"> muudatustega</w:t>
      </w:r>
      <w:r>
        <w:rPr>
          <w:rFonts w:cs="Times New Roman"/>
          <w:bCs/>
          <w:iCs/>
          <w:szCs w:val="24"/>
        </w:rPr>
        <w:t>, millega</w:t>
      </w:r>
      <w:r w:rsidR="00302422">
        <w:rPr>
          <w:rFonts w:cs="Times New Roman"/>
          <w:bCs/>
          <w:iCs/>
          <w:szCs w:val="24"/>
        </w:rPr>
        <w:t xml:space="preserve"> </w:t>
      </w:r>
      <w:r>
        <w:rPr>
          <w:rFonts w:cs="Times New Roman"/>
          <w:bCs/>
          <w:iCs/>
          <w:szCs w:val="24"/>
        </w:rPr>
        <w:t>soovitakse</w:t>
      </w:r>
      <w:r w:rsidR="00302422">
        <w:rPr>
          <w:rFonts w:cs="Times New Roman"/>
          <w:bCs/>
          <w:iCs/>
          <w:szCs w:val="24"/>
        </w:rPr>
        <w:t xml:space="preserve"> piirata tegevusloata väikefondide aktsiate või osade pakkumist </w:t>
      </w:r>
      <w:proofErr w:type="spellStart"/>
      <w:r w:rsidR="00302422">
        <w:rPr>
          <w:rFonts w:cs="Times New Roman"/>
          <w:bCs/>
          <w:iCs/>
          <w:szCs w:val="24"/>
        </w:rPr>
        <w:t>jaeinvestoritele</w:t>
      </w:r>
      <w:proofErr w:type="spellEnd"/>
      <w:r w:rsidR="00302422">
        <w:rPr>
          <w:rFonts w:cs="Times New Roman"/>
          <w:bCs/>
          <w:iCs/>
          <w:szCs w:val="24"/>
        </w:rPr>
        <w:t xml:space="preserve"> (muuhulgas kehtestades investeeringu minimaalse summa 10 000 eurot investori kohta) seoses selliste investeeringute kõrgema riskitasemega.</w:t>
      </w:r>
    </w:p>
    <w:p w14:paraId="54D7D2CF" w14:textId="77777777" w:rsidR="00700E44" w:rsidRDefault="00700E44" w:rsidP="00F44BBA">
      <w:pPr>
        <w:spacing w:after="0" w:line="240" w:lineRule="auto"/>
        <w:jc w:val="both"/>
        <w:rPr>
          <w:rFonts w:cs="Times New Roman"/>
          <w:bCs/>
          <w:iCs/>
          <w:szCs w:val="24"/>
        </w:rPr>
      </w:pPr>
    </w:p>
    <w:p w14:paraId="55833895" w14:textId="0F1EF8FB" w:rsidR="00F44BBA" w:rsidRPr="00FC60EE" w:rsidRDefault="00F44BBA" w:rsidP="00F44BBA">
      <w:pPr>
        <w:spacing w:after="0" w:line="240" w:lineRule="auto"/>
        <w:jc w:val="both"/>
        <w:rPr>
          <w:rFonts w:cs="Times New Roman"/>
          <w:bCs/>
          <w:iCs/>
          <w:szCs w:val="24"/>
        </w:rPr>
      </w:pPr>
      <w:r w:rsidRPr="00FC60EE">
        <w:rPr>
          <w:rFonts w:cs="Times New Roman"/>
          <w:bCs/>
          <w:iCs/>
          <w:szCs w:val="24"/>
        </w:rPr>
        <w:t>Tulumaksuseaduse § 17</w:t>
      </w:r>
      <w:r w:rsidRPr="00FC60EE">
        <w:rPr>
          <w:rFonts w:cs="Times New Roman"/>
          <w:bCs/>
          <w:iCs/>
          <w:szCs w:val="24"/>
          <w:vertAlign w:val="superscript"/>
        </w:rPr>
        <w:t>1</w:t>
      </w:r>
      <w:r w:rsidRPr="00FC60EE">
        <w:rPr>
          <w:rFonts w:cs="Times New Roman"/>
          <w:bCs/>
          <w:iCs/>
          <w:szCs w:val="24"/>
        </w:rPr>
        <w:t xml:space="preserve"> lõike 6 kohaselt kohaldatakse finantsvara suhtes sätestatut ka vara suhtes, mis soetati finantsvarana, kuid mis selle võõrandamise, sellelt tulu saamise või lepingu </w:t>
      </w:r>
      <w:r w:rsidRPr="00FC60EE">
        <w:rPr>
          <w:rFonts w:cs="Times New Roman"/>
          <w:bCs/>
          <w:iCs/>
          <w:szCs w:val="24"/>
        </w:rPr>
        <w:lastRenderedPageBreak/>
        <w:t xml:space="preserve">lõppemise ajal ei vasta enam finantsvarale sätestatud nõuetele. Seega ei mõjuta finantsvara määratluse muutmine </w:t>
      </w:r>
      <w:r w:rsidR="00C2281B">
        <w:rPr>
          <w:rFonts w:cs="Times New Roman"/>
          <w:bCs/>
          <w:iCs/>
          <w:szCs w:val="24"/>
        </w:rPr>
        <w:t xml:space="preserve">investeerimiskonto kaudu </w:t>
      </w:r>
      <w:r w:rsidR="00C2281B" w:rsidRPr="00FC60EE">
        <w:rPr>
          <w:rFonts w:cs="Times New Roman"/>
          <w:bCs/>
          <w:iCs/>
          <w:szCs w:val="24"/>
        </w:rPr>
        <w:t>juba</w:t>
      </w:r>
      <w:r w:rsidR="00C2281B">
        <w:rPr>
          <w:rFonts w:cs="Times New Roman"/>
          <w:bCs/>
          <w:iCs/>
          <w:szCs w:val="24"/>
        </w:rPr>
        <w:t xml:space="preserve"> os</w:t>
      </w:r>
      <w:r w:rsidRPr="00FC60EE">
        <w:rPr>
          <w:rFonts w:cs="Times New Roman"/>
          <w:bCs/>
          <w:iCs/>
          <w:szCs w:val="24"/>
        </w:rPr>
        <w:t>t</w:t>
      </w:r>
      <w:r w:rsidR="00C2281B">
        <w:rPr>
          <w:rFonts w:cs="Times New Roman"/>
          <w:bCs/>
          <w:iCs/>
          <w:szCs w:val="24"/>
        </w:rPr>
        <w:t>e</w:t>
      </w:r>
      <w:r w:rsidRPr="00FC60EE">
        <w:rPr>
          <w:rFonts w:cs="Times New Roman"/>
          <w:bCs/>
          <w:iCs/>
          <w:szCs w:val="24"/>
        </w:rPr>
        <w:t>tud fondiosakute staatust finantsvarana.</w:t>
      </w:r>
      <w:r w:rsidR="00C2281B">
        <w:rPr>
          <w:rFonts w:cs="Times New Roman"/>
          <w:bCs/>
          <w:iCs/>
          <w:szCs w:val="24"/>
        </w:rPr>
        <w:t xml:space="preserve"> </w:t>
      </w:r>
    </w:p>
    <w:p w14:paraId="2590854B" w14:textId="77777777" w:rsidR="00F44BBA" w:rsidRDefault="00F44BBA" w:rsidP="004E134A">
      <w:pPr>
        <w:spacing w:after="0" w:line="240" w:lineRule="auto"/>
        <w:jc w:val="both"/>
        <w:rPr>
          <w:rFonts w:cs="Times New Roman"/>
          <w:szCs w:val="24"/>
        </w:rPr>
      </w:pPr>
    </w:p>
    <w:p w14:paraId="46A93B07" w14:textId="4816FCCF" w:rsidR="004C63DA" w:rsidRDefault="00F44BBA" w:rsidP="004C63DA">
      <w:pPr>
        <w:spacing w:after="0" w:line="240" w:lineRule="auto"/>
        <w:jc w:val="both"/>
        <w:rPr>
          <w:rFonts w:cs="Times New Roman"/>
          <w:szCs w:val="24"/>
        </w:rPr>
      </w:pPr>
      <w:r w:rsidRPr="00B92B89">
        <w:rPr>
          <w:rFonts w:cs="Times New Roman"/>
          <w:b/>
          <w:bCs/>
          <w:szCs w:val="24"/>
        </w:rPr>
        <w:t xml:space="preserve">Eelnõu § </w:t>
      </w:r>
      <w:r>
        <w:rPr>
          <w:rFonts w:cs="Times New Roman"/>
          <w:b/>
          <w:bCs/>
          <w:szCs w:val="24"/>
        </w:rPr>
        <w:t>1</w:t>
      </w:r>
      <w:r w:rsidRPr="00B92B89">
        <w:rPr>
          <w:rFonts w:cs="Times New Roman"/>
          <w:b/>
          <w:bCs/>
          <w:szCs w:val="24"/>
        </w:rPr>
        <w:t xml:space="preserve"> punktiga </w:t>
      </w:r>
      <w:r>
        <w:rPr>
          <w:rFonts w:cs="Times New Roman"/>
          <w:b/>
          <w:bCs/>
          <w:szCs w:val="24"/>
        </w:rPr>
        <w:t>4</w:t>
      </w:r>
      <w:r w:rsidR="00CF0EEC">
        <w:rPr>
          <w:rFonts w:cs="Times New Roman"/>
          <w:b/>
          <w:bCs/>
          <w:szCs w:val="24"/>
        </w:rPr>
        <w:t xml:space="preserve"> </w:t>
      </w:r>
      <w:r w:rsidR="004C63DA">
        <w:rPr>
          <w:rFonts w:cs="Times New Roman"/>
          <w:szCs w:val="24"/>
        </w:rPr>
        <w:t xml:space="preserve">jäetakse </w:t>
      </w:r>
      <w:r w:rsidR="00CF0EEC">
        <w:rPr>
          <w:rFonts w:cs="Times New Roman"/>
          <w:bCs/>
          <w:szCs w:val="24"/>
        </w:rPr>
        <w:t>§</w:t>
      </w:r>
      <w:r w:rsidR="00CF0EEC" w:rsidRPr="00CF0EEC">
        <w:rPr>
          <w:rFonts w:cs="Times New Roman"/>
          <w:bCs/>
          <w:szCs w:val="24"/>
        </w:rPr>
        <w:t xml:space="preserve"> 17</w:t>
      </w:r>
      <w:r w:rsidR="00CF0EEC" w:rsidRPr="00CF0EEC">
        <w:rPr>
          <w:rFonts w:cs="Times New Roman"/>
          <w:bCs/>
          <w:szCs w:val="24"/>
          <w:vertAlign w:val="superscript"/>
        </w:rPr>
        <w:t>1</w:t>
      </w:r>
      <w:r w:rsidR="00CF0EEC" w:rsidRPr="00CF0EEC">
        <w:rPr>
          <w:rFonts w:cs="Times New Roman"/>
          <w:bCs/>
          <w:szCs w:val="24"/>
        </w:rPr>
        <w:t xml:space="preserve"> lõike 2 punktist 5</w:t>
      </w:r>
      <w:r w:rsidR="00CF0EEC">
        <w:rPr>
          <w:rFonts w:cs="Times New Roman"/>
          <w:b/>
          <w:szCs w:val="24"/>
        </w:rPr>
        <w:t xml:space="preserve"> </w:t>
      </w:r>
      <w:r w:rsidR="004C63DA">
        <w:rPr>
          <w:rFonts w:cs="Times New Roman"/>
          <w:szCs w:val="24"/>
        </w:rPr>
        <w:t>välja täpsustus, mille kohas</w:t>
      </w:r>
      <w:r w:rsidR="00751911">
        <w:rPr>
          <w:rFonts w:cs="Times New Roman"/>
          <w:szCs w:val="24"/>
        </w:rPr>
        <w:t>elt kvalifitseerub finantsvarana</w:t>
      </w:r>
      <w:r w:rsidR="004C63DA">
        <w:rPr>
          <w:rFonts w:cs="Times New Roman"/>
          <w:szCs w:val="24"/>
        </w:rPr>
        <w:t xml:space="preserve"> selle paragrahvi tähenduses</w:t>
      </w:r>
      <w:r w:rsidR="00CF0EEC">
        <w:rPr>
          <w:rFonts w:cs="Times New Roman"/>
          <w:szCs w:val="24"/>
        </w:rPr>
        <w:t xml:space="preserve"> ainult</w:t>
      </w:r>
      <w:r w:rsidR="004C63DA">
        <w:rPr>
          <w:rFonts w:cs="Times New Roman"/>
          <w:szCs w:val="24"/>
        </w:rPr>
        <w:t xml:space="preserve"> alates 2010. aasta 1. augustist sõlmitud investeerimisriskiga elukindlustusleping. Nimetatud kuupäev oli seotud </w:t>
      </w:r>
      <w:proofErr w:type="spellStart"/>
      <w:r w:rsidR="004A114D">
        <w:rPr>
          <w:rFonts w:cs="Times New Roman"/>
          <w:szCs w:val="24"/>
        </w:rPr>
        <w:t>TuMS</w:t>
      </w:r>
      <w:proofErr w:type="spellEnd"/>
      <w:r w:rsidR="004A114D">
        <w:rPr>
          <w:rFonts w:cs="Times New Roman"/>
          <w:szCs w:val="24"/>
        </w:rPr>
        <w:t xml:space="preserve"> § 20 lõikes 3 oleva </w:t>
      </w:r>
      <w:r w:rsidR="004C63DA">
        <w:rPr>
          <w:rFonts w:cs="Times New Roman"/>
          <w:szCs w:val="24"/>
        </w:rPr>
        <w:t>üleminekusättega, mille kohaselt ei maksustata kuni 2023. aasta lõpuni investeerimisriskiga elukindlustuslepingu alusel saadud tulu</w:t>
      </w:r>
      <w:r w:rsidR="004C63DA" w:rsidRPr="00F65336">
        <w:rPr>
          <w:rFonts w:cs="Times New Roman"/>
          <w:szCs w:val="24"/>
        </w:rPr>
        <w:t>, kui see makstakse välja pärast 12 aasta möödumist kindlustuslepingu sõlmimisest ja kindlustusleping on sõlmitud enne 2010. aasta 1. augustit.</w:t>
      </w:r>
      <w:r w:rsidR="004C63DA">
        <w:rPr>
          <w:rFonts w:cs="Times New Roman"/>
          <w:szCs w:val="24"/>
        </w:rPr>
        <w:t xml:space="preserve"> Kuna</w:t>
      </w:r>
      <w:r w:rsidR="002A4440">
        <w:rPr>
          <w:rFonts w:cs="Times New Roman"/>
          <w:szCs w:val="24"/>
        </w:rPr>
        <w:t xml:space="preserve"> </w:t>
      </w:r>
      <w:proofErr w:type="spellStart"/>
      <w:r w:rsidR="004A114D">
        <w:rPr>
          <w:rFonts w:cs="Times New Roman"/>
          <w:szCs w:val="24"/>
        </w:rPr>
        <w:t>TuMS</w:t>
      </w:r>
      <w:proofErr w:type="spellEnd"/>
      <w:r w:rsidR="004A114D">
        <w:rPr>
          <w:rFonts w:cs="Times New Roman"/>
          <w:szCs w:val="24"/>
        </w:rPr>
        <w:t xml:space="preserve"> § 20 lõige 3</w:t>
      </w:r>
      <w:r w:rsidR="004C63DA">
        <w:rPr>
          <w:rFonts w:cs="Times New Roman"/>
          <w:szCs w:val="24"/>
        </w:rPr>
        <w:t xml:space="preserve"> kaotab 202</w:t>
      </w:r>
      <w:r w:rsidR="002A4440">
        <w:rPr>
          <w:rFonts w:cs="Times New Roman"/>
          <w:szCs w:val="24"/>
        </w:rPr>
        <w:t>4</w:t>
      </w:r>
      <w:r w:rsidR="004C63DA">
        <w:rPr>
          <w:rFonts w:cs="Times New Roman"/>
          <w:szCs w:val="24"/>
        </w:rPr>
        <w:t>. a</w:t>
      </w:r>
      <w:r w:rsidR="002A4440">
        <w:rPr>
          <w:rFonts w:cs="Times New Roman"/>
          <w:szCs w:val="24"/>
        </w:rPr>
        <w:t>asta 1. jaanuarist</w:t>
      </w:r>
      <w:r w:rsidR="004C63DA">
        <w:rPr>
          <w:rFonts w:cs="Times New Roman"/>
          <w:szCs w:val="24"/>
        </w:rPr>
        <w:t xml:space="preserve"> kehtivuse, </w:t>
      </w:r>
      <w:r w:rsidR="004A114D">
        <w:rPr>
          <w:rFonts w:cs="Times New Roman"/>
          <w:szCs w:val="24"/>
        </w:rPr>
        <w:t xml:space="preserve">ei ole ka </w:t>
      </w:r>
      <w:r w:rsidR="004C63DA">
        <w:rPr>
          <w:rFonts w:cs="Times New Roman"/>
          <w:szCs w:val="24"/>
        </w:rPr>
        <w:t>täpsustus</w:t>
      </w:r>
      <w:r w:rsidR="004A114D">
        <w:rPr>
          <w:rFonts w:cs="Times New Roman"/>
          <w:szCs w:val="24"/>
        </w:rPr>
        <w:t>el</w:t>
      </w:r>
      <w:r w:rsidR="004C63DA">
        <w:rPr>
          <w:rFonts w:cs="Times New Roman"/>
          <w:szCs w:val="24"/>
        </w:rPr>
        <w:t xml:space="preserve"> </w:t>
      </w:r>
      <w:r w:rsidR="004A114D">
        <w:rPr>
          <w:rFonts w:cs="Times New Roman"/>
          <w:szCs w:val="24"/>
        </w:rPr>
        <w:t>enam tähendust</w:t>
      </w:r>
      <w:r w:rsidR="004C63DA">
        <w:rPr>
          <w:rFonts w:cs="Times New Roman"/>
          <w:szCs w:val="24"/>
        </w:rPr>
        <w:t xml:space="preserve">. </w:t>
      </w:r>
    </w:p>
    <w:p w14:paraId="654A44F9" w14:textId="77777777" w:rsidR="00AA7E54" w:rsidRDefault="00AA7E54" w:rsidP="00E80DC3">
      <w:pPr>
        <w:spacing w:after="0" w:line="240" w:lineRule="auto"/>
        <w:jc w:val="both"/>
        <w:rPr>
          <w:rFonts w:cs="Times New Roman"/>
          <w:szCs w:val="24"/>
        </w:rPr>
      </w:pPr>
    </w:p>
    <w:p w14:paraId="723EE8CB" w14:textId="34ED7D79" w:rsidR="00935BF9" w:rsidRPr="00FC60EE" w:rsidRDefault="00CF0EEC" w:rsidP="00935BF9">
      <w:pPr>
        <w:spacing w:after="0" w:line="240" w:lineRule="auto"/>
        <w:jc w:val="both"/>
        <w:rPr>
          <w:rFonts w:cs="Times New Roman"/>
          <w:bCs/>
          <w:iCs/>
          <w:szCs w:val="24"/>
        </w:rPr>
      </w:pPr>
      <w:r w:rsidRPr="00B92B89">
        <w:rPr>
          <w:rFonts w:cs="Times New Roman"/>
          <w:b/>
          <w:bCs/>
          <w:szCs w:val="24"/>
        </w:rPr>
        <w:t xml:space="preserve">Eelnõu § </w:t>
      </w:r>
      <w:r>
        <w:rPr>
          <w:rFonts w:cs="Times New Roman"/>
          <w:b/>
          <w:bCs/>
          <w:szCs w:val="24"/>
        </w:rPr>
        <w:t>1</w:t>
      </w:r>
      <w:r w:rsidRPr="00B92B89">
        <w:rPr>
          <w:rFonts w:cs="Times New Roman"/>
          <w:b/>
          <w:bCs/>
          <w:szCs w:val="24"/>
        </w:rPr>
        <w:t xml:space="preserve"> punktiga </w:t>
      </w:r>
      <w:r w:rsidR="00923699">
        <w:rPr>
          <w:rFonts w:cs="Times New Roman"/>
          <w:b/>
          <w:bCs/>
          <w:szCs w:val="24"/>
        </w:rPr>
        <w:t>5</w:t>
      </w:r>
      <w:r w:rsidR="0085210E">
        <w:rPr>
          <w:rFonts w:cs="Times New Roman"/>
          <w:b/>
          <w:bCs/>
          <w:szCs w:val="24"/>
        </w:rPr>
        <w:t xml:space="preserve"> </w:t>
      </w:r>
      <w:r w:rsidR="0085210E">
        <w:rPr>
          <w:rFonts w:cs="Times New Roman"/>
          <w:szCs w:val="24"/>
        </w:rPr>
        <w:t xml:space="preserve">muudetakse </w:t>
      </w:r>
      <w:proofErr w:type="spellStart"/>
      <w:r w:rsidR="0085210E">
        <w:rPr>
          <w:rFonts w:cs="Times New Roman"/>
          <w:szCs w:val="24"/>
        </w:rPr>
        <w:t>TuMS</w:t>
      </w:r>
      <w:proofErr w:type="spellEnd"/>
      <w:r w:rsidR="0085210E">
        <w:rPr>
          <w:rFonts w:cs="Times New Roman"/>
          <w:szCs w:val="24"/>
        </w:rPr>
        <w:t xml:space="preserve"> § </w:t>
      </w:r>
      <w:r w:rsidR="002E3F61" w:rsidRPr="0085210E">
        <w:rPr>
          <w:rFonts w:cs="Times New Roman"/>
          <w:bCs/>
          <w:szCs w:val="24"/>
        </w:rPr>
        <w:t>17</w:t>
      </w:r>
      <w:r w:rsidR="002E3F61" w:rsidRPr="0085210E">
        <w:rPr>
          <w:rFonts w:cs="Times New Roman"/>
          <w:bCs/>
          <w:szCs w:val="24"/>
          <w:vertAlign w:val="superscript"/>
        </w:rPr>
        <w:t>1</w:t>
      </w:r>
      <w:r w:rsidR="002E3F61" w:rsidRPr="0085210E">
        <w:rPr>
          <w:rFonts w:cs="Times New Roman"/>
          <w:bCs/>
          <w:szCs w:val="24"/>
        </w:rPr>
        <w:t xml:space="preserve"> lõiget 2</w:t>
      </w:r>
      <w:r w:rsidR="0037169D">
        <w:rPr>
          <w:rFonts w:cs="Times New Roman"/>
          <w:szCs w:val="24"/>
        </w:rPr>
        <w:t>, milles on sätestatud finantsinstrumendid, mida käsitatakse investeerimiskonto raames</w:t>
      </w:r>
      <w:r w:rsidR="00935BF9">
        <w:rPr>
          <w:rFonts w:cs="Times New Roman"/>
          <w:szCs w:val="24"/>
        </w:rPr>
        <w:t xml:space="preserve"> finantsvarana</w:t>
      </w:r>
      <w:r w:rsidR="0085210E">
        <w:rPr>
          <w:rFonts w:cs="Times New Roman"/>
          <w:szCs w:val="24"/>
        </w:rPr>
        <w:t>.</w:t>
      </w:r>
      <w:r w:rsidR="00935BF9" w:rsidRPr="00FC60EE">
        <w:rPr>
          <w:rFonts w:cs="Times New Roman"/>
          <w:bCs/>
          <w:iCs/>
          <w:szCs w:val="24"/>
        </w:rPr>
        <w:t xml:space="preserve"> Sisuliselt on </w:t>
      </w:r>
      <w:r w:rsidR="00935BF9">
        <w:rPr>
          <w:rFonts w:cs="Times New Roman"/>
          <w:bCs/>
          <w:iCs/>
          <w:szCs w:val="24"/>
        </w:rPr>
        <w:t>n</w:t>
      </w:r>
      <w:r w:rsidR="00935BF9" w:rsidRPr="00FC60EE">
        <w:rPr>
          <w:rFonts w:cs="Times New Roman"/>
          <w:bCs/>
          <w:iCs/>
          <w:szCs w:val="24"/>
        </w:rPr>
        <w:t>e</w:t>
      </w:r>
      <w:r w:rsidR="00935BF9">
        <w:rPr>
          <w:rFonts w:cs="Times New Roman"/>
          <w:bCs/>
          <w:iCs/>
          <w:szCs w:val="24"/>
        </w:rPr>
        <w:t>nd</w:t>
      </w:r>
      <w:r w:rsidR="00935BF9" w:rsidRPr="00FC60EE">
        <w:rPr>
          <w:rFonts w:cs="Times New Roman"/>
          <w:bCs/>
          <w:iCs/>
          <w:szCs w:val="24"/>
        </w:rPr>
        <w:t xml:space="preserve">eks </w:t>
      </w:r>
      <w:r w:rsidR="00935BF9">
        <w:rPr>
          <w:rFonts w:cs="Times New Roman"/>
          <w:bCs/>
          <w:iCs/>
          <w:szCs w:val="24"/>
        </w:rPr>
        <w:t xml:space="preserve">praegu </w:t>
      </w:r>
      <w:r w:rsidR="00935BF9" w:rsidRPr="00FC60EE">
        <w:rPr>
          <w:rFonts w:cs="Times New Roman"/>
          <w:bCs/>
          <w:iCs/>
          <w:szCs w:val="24"/>
        </w:rPr>
        <w:t xml:space="preserve">teatud liiki väärtpaberid (avalikult pakutavad väärtpaberid, reguleeritud väärtpaberiturul </w:t>
      </w:r>
      <w:r w:rsidR="00935BF9">
        <w:rPr>
          <w:rFonts w:cs="Times New Roman"/>
          <w:bCs/>
          <w:iCs/>
          <w:szCs w:val="24"/>
        </w:rPr>
        <w:t>ja</w:t>
      </w:r>
      <w:r w:rsidR="00935BF9" w:rsidRPr="00FC60EE">
        <w:rPr>
          <w:rFonts w:cs="Times New Roman"/>
          <w:bCs/>
          <w:iCs/>
          <w:szCs w:val="24"/>
        </w:rPr>
        <w:t xml:space="preserve"> </w:t>
      </w:r>
      <w:proofErr w:type="spellStart"/>
      <w:r w:rsidR="00935BF9" w:rsidRPr="00FC60EE">
        <w:rPr>
          <w:rFonts w:cs="Times New Roman"/>
          <w:bCs/>
          <w:iCs/>
          <w:szCs w:val="24"/>
        </w:rPr>
        <w:t>mitmepoolses</w:t>
      </w:r>
      <w:proofErr w:type="spellEnd"/>
      <w:r w:rsidR="00935BF9" w:rsidRPr="00FC60EE">
        <w:rPr>
          <w:rFonts w:cs="Times New Roman"/>
          <w:bCs/>
          <w:iCs/>
          <w:szCs w:val="24"/>
        </w:rPr>
        <w:t xml:space="preserve"> kauplemissüsteemis kaubeldavad väärtpaberid </w:t>
      </w:r>
      <w:r w:rsidR="00935BF9">
        <w:rPr>
          <w:rFonts w:cs="Times New Roman"/>
          <w:bCs/>
          <w:iCs/>
          <w:szCs w:val="24"/>
        </w:rPr>
        <w:t>ning</w:t>
      </w:r>
      <w:r w:rsidR="00935BF9" w:rsidRPr="00FC60EE">
        <w:rPr>
          <w:rFonts w:cs="Times New Roman"/>
          <w:bCs/>
          <w:iCs/>
          <w:szCs w:val="24"/>
        </w:rPr>
        <w:t xml:space="preserve"> investeerimisfondi aktsiad ja osakud), investeerimishoiused, investeerimisriskiga elukindlustuslepingud ja muud teatud </w:t>
      </w:r>
      <w:proofErr w:type="spellStart"/>
      <w:r w:rsidR="00935BF9" w:rsidRPr="00FC60EE">
        <w:rPr>
          <w:rFonts w:cs="Times New Roman"/>
          <w:bCs/>
          <w:iCs/>
          <w:szCs w:val="24"/>
        </w:rPr>
        <w:t>eriliigilised</w:t>
      </w:r>
      <w:proofErr w:type="spellEnd"/>
      <w:r w:rsidR="00935BF9" w:rsidRPr="00FC60EE">
        <w:rPr>
          <w:rFonts w:cs="Times New Roman"/>
          <w:bCs/>
          <w:iCs/>
          <w:szCs w:val="24"/>
        </w:rPr>
        <w:t xml:space="preserve"> </w:t>
      </w:r>
      <w:r w:rsidR="00935BF9">
        <w:rPr>
          <w:rFonts w:cs="Times New Roman"/>
          <w:bCs/>
          <w:iCs/>
          <w:szCs w:val="24"/>
        </w:rPr>
        <w:t>f</w:t>
      </w:r>
      <w:r w:rsidR="00935BF9" w:rsidRPr="00FC60EE">
        <w:rPr>
          <w:rFonts w:cs="Times New Roman"/>
          <w:bCs/>
          <w:iCs/>
          <w:szCs w:val="24"/>
        </w:rPr>
        <w:t>in</w:t>
      </w:r>
      <w:r w:rsidR="00935BF9">
        <w:rPr>
          <w:rFonts w:cs="Times New Roman"/>
          <w:bCs/>
          <w:iCs/>
          <w:szCs w:val="24"/>
        </w:rPr>
        <w:t>ant</w:t>
      </w:r>
      <w:r w:rsidR="00935BF9" w:rsidRPr="00FC60EE">
        <w:rPr>
          <w:rFonts w:cs="Times New Roman"/>
          <w:bCs/>
          <w:iCs/>
          <w:szCs w:val="24"/>
        </w:rPr>
        <w:t xml:space="preserve">sinstrumendid, mille suhtes kehtivad kõrgendatud nõuded (tuletisinstrumendid ja lühiajalised võlaväärtpaberid ehk rahaturuinstrumendid). </w:t>
      </w:r>
    </w:p>
    <w:p w14:paraId="292EDE70" w14:textId="77777777" w:rsidR="00935BF9" w:rsidRDefault="00935BF9" w:rsidP="00E80DC3">
      <w:pPr>
        <w:spacing w:after="0" w:line="240" w:lineRule="auto"/>
        <w:jc w:val="both"/>
        <w:rPr>
          <w:rFonts w:cs="Times New Roman"/>
          <w:szCs w:val="24"/>
        </w:rPr>
      </w:pPr>
    </w:p>
    <w:p w14:paraId="6D44DE98" w14:textId="181D4239" w:rsidR="00474A12" w:rsidRDefault="0085210E" w:rsidP="00E80DC3">
      <w:pPr>
        <w:spacing w:after="0" w:line="240" w:lineRule="auto"/>
        <w:jc w:val="both"/>
        <w:rPr>
          <w:rFonts w:cs="Times New Roman"/>
          <w:szCs w:val="24"/>
        </w:rPr>
      </w:pPr>
      <w:r>
        <w:rPr>
          <w:rFonts w:cs="Times New Roman"/>
          <w:szCs w:val="24"/>
        </w:rPr>
        <w:t>Lõiget</w:t>
      </w:r>
      <w:r w:rsidR="0037169D">
        <w:rPr>
          <w:rFonts w:cs="Times New Roman"/>
          <w:szCs w:val="24"/>
        </w:rPr>
        <w:t xml:space="preserve"> </w:t>
      </w:r>
      <w:r w:rsidR="002E3F61">
        <w:rPr>
          <w:rFonts w:cs="Times New Roman"/>
          <w:szCs w:val="24"/>
        </w:rPr>
        <w:t>täiendatakse uute punktidega 8</w:t>
      </w:r>
      <w:r w:rsidR="002E3F61">
        <w:rPr>
          <w:rFonts w:cs="Times New Roman"/>
          <w:szCs w:val="24"/>
        </w:rPr>
        <w:softHyphen/>
      </w:r>
      <w:r w:rsidR="002E3F61" w:rsidRPr="0085210E">
        <w:rPr>
          <w:rFonts w:cs="Times New Roman"/>
          <w:szCs w:val="24"/>
        </w:rPr>
        <w:t>–10</w:t>
      </w:r>
      <w:r w:rsidR="0037169D">
        <w:rPr>
          <w:rFonts w:cs="Times New Roman"/>
          <w:szCs w:val="24"/>
        </w:rPr>
        <w:t xml:space="preserve"> ja </w:t>
      </w:r>
      <w:r w:rsidR="002E3F61">
        <w:rPr>
          <w:rFonts w:cs="Times New Roman"/>
          <w:szCs w:val="24"/>
        </w:rPr>
        <w:t xml:space="preserve">lisatakse kvalifitseeruva finantsvara hulka pandikiri, </w:t>
      </w:r>
      <w:proofErr w:type="spellStart"/>
      <w:r w:rsidR="002E3F61">
        <w:rPr>
          <w:rFonts w:cs="Times New Roman"/>
          <w:szCs w:val="24"/>
        </w:rPr>
        <w:t>ühisrahastusinvesteeringud</w:t>
      </w:r>
      <w:proofErr w:type="spellEnd"/>
      <w:r w:rsidR="002E3F61">
        <w:rPr>
          <w:rFonts w:cs="Times New Roman"/>
          <w:szCs w:val="24"/>
        </w:rPr>
        <w:t xml:space="preserve"> </w:t>
      </w:r>
      <w:r w:rsidR="0037169D" w:rsidRPr="0085210E">
        <w:rPr>
          <w:rFonts w:cs="Times New Roman"/>
          <w:szCs w:val="24"/>
        </w:rPr>
        <w:t>ning</w:t>
      </w:r>
      <w:r w:rsidR="002E3F61" w:rsidRPr="0085210E">
        <w:rPr>
          <w:rFonts w:cs="Times New Roman"/>
          <w:szCs w:val="24"/>
        </w:rPr>
        <w:t xml:space="preserve"> </w:t>
      </w:r>
      <w:proofErr w:type="spellStart"/>
      <w:r w:rsidR="002E3F61" w:rsidRPr="0085210E">
        <w:rPr>
          <w:rFonts w:cs="Times New Roman"/>
          <w:szCs w:val="24"/>
        </w:rPr>
        <w:t>krüptovara</w:t>
      </w:r>
      <w:proofErr w:type="spellEnd"/>
      <w:r w:rsidR="002E3F61">
        <w:rPr>
          <w:rFonts w:cs="Times New Roman"/>
          <w:szCs w:val="24"/>
        </w:rPr>
        <w:t>.</w:t>
      </w:r>
    </w:p>
    <w:p w14:paraId="061C5AC5" w14:textId="77777777" w:rsidR="000C74BF" w:rsidRDefault="000C74BF" w:rsidP="00E80DC3">
      <w:pPr>
        <w:spacing w:after="0" w:line="240" w:lineRule="auto"/>
        <w:jc w:val="both"/>
        <w:rPr>
          <w:rFonts w:cs="Times New Roman"/>
          <w:szCs w:val="24"/>
        </w:rPr>
      </w:pPr>
    </w:p>
    <w:p w14:paraId="118E9001" w14:textId="4334AF71" w:rsidR="00751763" w:rsidRPr="00FC60EE" w:rsidRDefault="00751763" w:rsidP="00751763">
      <w:pPr>
        <w:spacing w:after="0" w:line="240" w:lineRule="auto"/>
        <w:jc w:val="both"/>
        <w:rPr>
          <w:rFonts w:cs="Times New Roman"/>
          <w:bCs/>
          <w:iCs/>
          <w:szCs w:val="24"/>
        </w:rPr>
      </w:pPr>
      <w:r w:rsidRPr="0085210E">
        <w:rPr>
          <w:rFonts w:cs="Times New Roman"/>
          <w:szCs w:val="24"/>
        </w:rPr>
        <w:t>Pandikiri</w:t>
      </w:r>
      <w:r>
        <w:rPr>
          <w:rFonts w:cs="Times New Roman"/>
          <w:szCs w:val="24"/>
        </w:rPr>
        <w:t xml:space="preserve"> on 2</w:t>
      </w:r>
      <w:r>
        <w:rPr>
          <w:rFonts w:cs="Times New Roman"/>
          <w:bCs/>
          <w:iCs/>
          <w:szCs w:val="24"/>
        </w:rPr>
        <w:t>019. aastal jõustunud</w:t>
      </w:r>
      <w:r w:rsidRPr="00FC60EE">
        <w:rPr>
          <w:rFonts w:cs="Times New Roman"/>
          <w:bCs/>
          <w:iCs/>
          <w:szCs w:val="24"/>
        </w:rPr>
        <w:t xml:space="preserve"> pandikirja seadus</w:t>
      </w:r>
      <w:r>
        <w:rPr>
          <w:rFonts w:cs="Times New Roman"/>
          <w:bCs/>
          <w:iCs/>
          <w:szCs w:val="24"/>
        </w:rPr>
        <w:t>e alusel loodud</w:t>
      </w:r>
      <w:r w:rsidRPr="00FC60EE">
        <w:rPr>
          <w:rFonts w:cs="Times New Roman"/>
          <w:bCs/>
          <w:iCs/>
          <w:szCs w:val="24"/>
        </w:rPr>
        <w:t xml:space="preserve"> uus võlakirja liik, mille peamiseks tagatiseks on </w:t>
      </w:r>
      <w:r w:rsidR="00FB540F">
        <w:rPr>
          <w:rFonts w:cs="Times New Roman"/>
          <w:bCs/>
          <w:iCs/>
          <w:szCs w:val="24"/>
        </w:rPr>
        <w:t xml:space="preserve">krediidiasutuse </w:t>
      </w:r>
      <w:r w:rsidRPr="00FC60EE">
        <w:rPr>
          <w:rFonts w:cs="Times New Roman"/>
          <w:bCs/>
          <w:iCs/>
          <w:szCs w:val="24"/>
        </w:rPr>
        <w:t xml:space="preserve">klientide laenud. Investorite kaitseks peab pank hoidma võlakirjadega seotud maksete tegemiseks oma pandikirjaportfellis piisavalt likviidseid varasid. </w:t>
      </w:r>
      <w:r w:rsidR="00FB540F">
        <w:rPr>
          <w:rFonts w:cs="Times New Roman"/>
          <w:bCs/>
          <w:iCs/>
          <w:szCs w:val="24"/>
        </w:rPr>
        <w:t>T</w:t>
      </w:r>
      <w:r w:rsidRPr="00FC60EE">
        <w:rPr>
          <w:rFonts w:cs="Times New Roman"/>
          <w:bCs/>
          <w:iCs/>
          <w:szCs w:val="24"/>
        </w:rPr>
        <w:t xml:space="preserve">agatiste hulk </w:t>
      </w:r>
      <w:r w:rsidR="00FB540F" w:rsidRPr="00FC60EE">
        <w:rPr>
          <w:rFonts w:cs="Times New Roman"/>
          <w:bCs/>
          <w:iCs/>
          <w:szCs w:val="24"/>
        </w:rPr>
        <w:t xml:space="preserve">peab </w:t>
      </w:r>
      <w:r w:rsidRPr="00FC60EE">
        <w:rPr>
          <w:rFonts w:cs="Times New Roman"/>
          <w:bCs/>
          <w:iCs/>
          <w:szCs w:val="24"/>
        </w:rPr>
        <w:t>olema suurem kui võlakirjadega seotud kohustuste maht.</w:t>
      </w:r>
      <w:r w:rsidR="00076040">
        <w:rPr>
          <w:rFonts w:cs="Times New Roman"/>
          <w:bCs/>
          <w:iCs/>
          <w:szCs w:val="24"/>
        </w:rPr>
        <w:t xml:space="preserve"> </w:t>
      </w:r>
      <w:r w:rsidRPr="00FC60EE">
        <w:rPr>
          <w:rFonts w:cs="Times New Roman"/>
          <w:bCs/>
          <w:iCs/>
          <w:szCs w:val="24"/>
        </w:rPr>
        <w:t xml:space="preserve">Pandikirju saavad emiteerida vaid pangad, kes on selleks taotlenud Finantsinspektsioonilt </w:t>
      </w:r>
      <w:r w:rsidR="00076040">
        <w:rPr>
          <w:rFonts w:cs="Times New Roman"/>
          <w:bCs/>
          <w:iCs/>
          <w:szCs w:val="24"/>
        </w:rPr>
        <w:t>täiendava</w:t>
      </w:r>
      <w:r w:rsidRPr="00FC60EE">
        <w:rPr>
          <w:rFonts w:cs="Times New Roman"/>
          <w:bCs/>
          <w:iCs/>
          <w:szCs w:val="24"/>
        </w:rPr>
        <w:t xml:space="preserve"> tegevusloa.  </w:t>
      </w:r>
    </w:p>
    <w:p w14:paraId="25373D66" w14:textId="77777777" w:rsidR="00751763" w:rsidRPr="00FC60EE" w:rsidRDefault="00751763" w:rsidP="00751763">
      <w:pPr>
        <w:spacing w:after="0" w:line="240" w:lineRule="auto"/>
        <w:jc w:val="both"/>
        <w:rPr>
          <w:rFonts w:cs="Times New Roman"/>
          <w:bCs/>
          <w:iCs/>
          <w:szCs w:val="24"/>
        </w:rPr>
      </w:pPr>
    </w:p>
    <w:p w14:paraId="533B2D06" w14:textId="77777777" w:rsidR="00751763" w:rsidRPr="00FC60EE" w:rsidRDefault="00751763" w:rsidP="00751763">
      <w:pPr>
        <w:spacing w:after="0" w:line="240" w:lineRule="auto"/>
        <w:jc w:val="both"/>
        <w:rPr>
          <w:rFonts w:cs="Times New Roman"/>
          <w:bCs/>
          <w:iCs/>
          <w:szCs w:val="24"/>
        </w:rPr>
      </w:pPr>
      <w:r w:rsidRPr="00FC60EE">
        <w:rPr>
          <w:rFonts w:cs="Times New Roman"/>
          <w:bCs/>
          <w:iCs/>
          <w:szCs w:val="24"/>
        </w:rPr>
        <w:t>Pandikirjad jagunevad kahte liiki:</w:t>
      </w:r>
    </w:p>
    <w:p w14:paraId="203B1726" w14:textId="77777777" w:rsidR="00751763" w:rsidRPr="00FC60EE" w:rsidRDefault="00751763" w:rsidP="00751763">
      <w:pPr>
        <w:spacing w:after="0" w:line="240" w:lineRule="auto"/>
        <w:jc w:val="both"/>
        <w:rPr>
          <w:rFonts w:cs="Times New Roman"/>
          <w:bCs/>
          <w:iCs/>
          <w:szCs w:val="24"/>
        </w:rPr>
      </w:pPr>
      <w:r w:rsidRPr="00FC60EE">
        <w:rPr>
          <w:rFonts w:cs="Times New Roman"/>
          <w:bCs/>
          <w:iCs/>
          <w:szCs w:val="24"/>
        </w:rPr>
        <w:t>•</w:t>
      </w:r>
      <w:r w:rsidRPr="00FC60EE">
        <w:rPr>
          <w:rFonts w:cs="Times New Roman"/>
          <w:bCs/>
          <w:iCs/>
          <w:szCs w:val="24"/>
        </w:rPr>
        <w:tab/>
        <w:t>hüpoteekpandikirjad, mille tagatiseks on Euroopa Majanduspiirkonna lepinguriigi territooriumil asuva elamukinnisvara tagatisel füüsilisele isikule antud laenud ja</w:t>
      </w:r>
    </w:p>
    <w:p w14:paraId="15F3C9B9" w14:textId="77777777" w:rsidR="00751763" w:rsidRPr="00FC60EE" w:rsidRDefault="00751763" w:rsidP="00751763">
      <w:pPr>
        <w:spacing w:after="0" w:line="240" w:lineRule="auto"/>
        <w:jc w:val="both"/>
        <w:rPr>
          <w:rFonts w:cs="Times New Roman"/>
          <w:bCs/>
          <w:iCs/>
          <w:szCs w:val="24"/>
        </w:rPr>
      </w:pPr>
      <w:r w:rsidRPr="00FC60EE">
        <w:rPr>
          <w:rFonts w:cs="Times New Roman"/>
          <w:bCs/>
          <w:iCs/>
          <w:szCs w:val="24"/>
        </w:rPr>
        <w:t>•</w:t>
      </w:r>
      <w:r w:rsidRPr="00FC60EE">
        <w:rPr>
          <w:rFonts w:cs="Times New Roman"/>
          <w:bCs/>
          <w:iCs/>
          <w:szCs w:val="24"/>
        </w:rPr>
        <w:tab/>
        <w:t xml:space="preserve">segatud tagatisvaraga pandikirjad, mille tagatiseks võivad lisaks füüsilisele isikule antud elamukinnisvaraga tagatud krediidile olla ka juriidilistele isikutele antud ärikinnisvaraga tagatud krediidid ning Euroopa Majanduspiirkonna lepinguriigi riigi- või kohaliku omavalitsuse võlaväärtpaberid. </w:t>
      </w:r>
    </w:p>
    <w:p w14:paraId="448E8B88" w14:textId="77777777" w:rsidR="00751763" w:rsidRPr="00FC60EE" w:rsidRDefault="00751763" w:rsidP="00751763">
      <w:pPr>
        <w:spacing w:after="0" w:line="240" w:lineRule="auto"/>
        <w:jc w:val="both"/>
        <w:rPr>
          <w:rFonts w:cs="Times New Roman"/>
          <w:bCs/>
          <w:iCs/>
          <w:szCs w:val="24"/>
        </w:rPr>
      </w:pPr>
    </w:p>
    <w:p w14:paraId="2B8BCBA1" w14:textId="795A7EE3" w:rsidR="00751763" w:rsidRPr="00FC60EE" w:rsidRDefault="00751763" w:rsidP="00751763">
      <w:pPr>
        <w:spacing w:after="0" w:line="240" w:lineRule="auto"/>
        <w:jc w:val="both"/>
        <w:rPr>
          <w:rFonts w:cs="Times New Roman"/>
          <w:bCs/>
          <w:iCs/>
          <w:szCs w:val="24"/>
        </w:rPr>
      </w:pPr>
      <w:r w:rsidRPr="00FC60EE">
        <w:rPr>
          <w:rFonts w:cs="Times New Roman"/>
          <w:bCs/>
          <w:iCs/>
          <w:szCs w:val="24"/>
        </w:rPr>
        <w:t xml:space="preserve">Kuna tegemist on madala riskiga </w:t>
      </w:r>
      <w:r w:rsidR="00180732">
        <w:rPr>
          <w:rFonts w:cs="Times New Roman"/>
          <w:bCs/>
          <w:iCs/>
          <w:szCs w:val="24"/>
        </w:rPr>
        <w:t xml:space="preserve">ja üldjuhul </w:t>
      </w:r>
      <w:r w:rsidRPr="00FC60EE">
        <w:rPr>
          <w:rFonts w:cs="Times New Roman"/>
          <w:bCs/>
          <w:iCs/>
          <w:szCs w:val="24"/>
        </w:rPr>
        <w:t>avalikult kaubeldava võlainstrumendiga, hõlmatak</w:t>
      </w:r>
      <w:r>
        <w:rPr>
          <w:rFonts w:cs="Times New Roman"/>
          <w:bCs/>
          <w:iCs/>
          <w:szCs w:val="24"/>
        </w:rPr>
        <w:t>se</w:t>
      </w:r>
      <w:r w:rsidRPr="00FC60EE">
        <w:rPr>
          <w:rFonts w:cs="Times New Roman"/>
          <w:bCs/>
          <w:iCs/>
          <w:szCs w:val="24"/>
        </w:rPr>
        <w:t xml:space="preserve"> pandikiri </w:t>
      </w:r>
      <w:r w:rsidR="00076040" w:rsidRPr="00076040">
        <w:rPr>
          <w:rFonts w:cs="Times New Roman"/>
          <w:szCs w:val="24"/>
          <w:u w:val="single"/>
        </w:rPr>
        <w:t>§ 17</w:t>
      </w:r>
      <w:r w:rsidR="00076040" w:rsidRPr="00076040">
        <w:rPr>
          <w:rFonts w:cs="Times New Roman"/>
          <w:szCs w:val="24"/>
          <w:u w:val="single"/>
          <w:vertAlign w:val="superscript"/>
        </w:rPr>
        <w:t>1</w:t>
      </w:r>
      <w:r w:rsidR="00076040" w:rsidRPr="00076040">
        <w:rPr>
          <w:rFonts w:cs="Times New Roman"/>
          <w:szCs w:val="24"/>
          <w:u w:val="single"/>
        </w:rPr>
        <w:t xml:space="preserve"> lõike 2 uue punktiga 8</w:t>
      </w:r>
      <w:r w:rsidR="00076040">
        <w:rPr>
          <w:rFonts w:cs="Times New Roman"/>
          <w:szCs w:val="24"/>
        </w:rPr>
        <w:t xml:space="preserve"> </w:t>
      </w:r>
      <w:r w:rsidRPr="00FC60EE">
        <w:rPr>
          <w:rFonts w:cs="Times New Roman"/>
          <w:bCs/>
          <w:iCs/>
          <w:szCs w:val="24"/>
        </w:rPr>
        <w:t>investeerimiskonto süsteemis lubatud finantsvara hulka.</w:t>
      </w:r>
      <w:r w:rsidR="00076040">
        <w:rPr>
          <w:rFonts w:cs="Times New Roman"/>
          <w:bCs/>
          <w:iCs/>
          <w:szCs w:val="24"/>
        </w:rPr>
        <w:t xml:space="preserve"> Lisaks Eesti pandikirjadele on hõlmatud ka teistes EL liikmesriikides emiteeritud </w:t>
      </w:r>
      <w:r w:rsidR="00FE5BE1">
        <w:rPr>
          <w:rFonts w:cs="Times New Roman"/>
          <w:bCs/>
          <w:iCs/>
          <w:szCs w:val="24"/>
        </w:rPr>
        <w:t xml:space="preserve">samaväärsed </w:t>
      </w:r>
      <w:r w:rsidR="00076040">
        <w:rPr>
          <w:rFonts w:cs="Times New Roman"/>
          <w:bCs/>
          <w:iCs/>
          <w:szCs w:val="24"/>
        </w:rPr>
        <w:t>pandikirjad</w:t>
      </w:r>
      <w:r w:rsidR="00FE5BE1">
        <w:rPr>
          <w:rFonts w:cs="Times New Roman"/>
          <w:bCs/>
          <w:iCs/>
          <w:szCs w:val="24"/>
        </w:rPr>
        <w:t xml:space="preserve"> ehk sellised pandikirjad, mis </w:t>
      </w:r>
      <w:r w:rsidR="005630FD">
        <w:rPr>
          <w:rFonts w:cs="Times New Roman"/>
          <w:bCs/>
          <w:iCs/>
          <w:szCs w:val="24"/>
        </w:rPr>
        <w:t xml:space="preserve">vastavad </w:t>
      </w:r>
      <w:r w:rsidR="00FE5BE1">
        <w:rPr>
          <w:rFonts w:cs="Times New Roman"/>
          <w:bCs/>
          <w:iCs/>
          <w:szCs w:val="24"/>
        </w:rPr>
        <w:t xml:space="preserve">EL </w:t>
      </w:r>
      <w:r w:rsidR="00E201A2">
        <w:rPr>
          <w:rFonts w:cs="Times New Roman"/>
          <w:bCs/>
          <w:iCs/>
          <w:szCs w:val="24"/>
        </w:rPr>
        <w:t xml:space="preserve">pandikirjade </w:t>
      </w:r>
      <w:r w:rsidR="00FE5BE1">
        <w:rPr>
          <w:rFonts w:cs="Times New Roman"/>
          <w:bCs/>
          <w:iCs/>
          <w:szCs w:val="24"/>
        </w:rPr>
        <w:t>direktiivis</w:t>
      </w:r>
      <w:r w:rsidR="005630FD">
        <w:rPr>
          <w:rFonts w:cs="Times New Roman"/>
          <w:bCs/>
          <w:iCs/>
          <w:szCs w:val="24"/>
        </w:rPr>
        <w:t xml:space="preserve"> sätestatud tingimustele</w:t>
      </w:r>
      <w:r w:rsidR="00FE5BE1">
        <w:rPr>
          <w:rFonts w:cs="Times New Roman"/>
          <w:bCs/>
          <w:iCs/>
          <w:szCs w:val="24"/>
        </w:rPr>
        <w:t>.</w:t>
      </w:r>
      <w:r w:rsidR="00076040">
        <w:rPr>
          <w:rStyle w:val="Allmrkuseviide"/>
          <w:bCs w:val="0"/>
          <w:iCs/>
          <w:szCs w:val="24"/>
        </w:rPr>
        <w:footnoteReference w:id="7"/>
      </w:r>
    </w:p>
    <w:p w14:paraId="2D0FB68E" w14:textId="77777777" w:rsidR="00751763" w:rsidRPr="00FC60EE" w:rsidRDefault="00751763" w:rsidP="00751763">
      <w:pPr>
        <w:spacing w:after="0" w:line="240" w:lineRule="auto"/>
        <w:jc w:val="both"/>
        <w:rPr>
          <w:rFonts w:cs="Times New Roman"/>
          <w:bCs/>
          <w:iCs/>
          <w:szCs w:val="24"/>
        </w:rPr>
      </w:pPr>
    </w:p>
    <w:p w14:paraId="3679E2BD" w14:textId="4385DC10" w:rsidR="0037169D" w:rsidRDefault="00923699" w:rsidP="00E80DC3">
      <w:pPr>
        <w:spacing w:after="0" w:line="240" w:lineRule="auto"/>
        <w:jc w:val="both"/>
        <w:rPr>
          <w:rFonts w:cs="Times New Roman"/>
          <w:szCs w:val="24"/>
        </w:rPr>
      </w:pPr>
      <w:r w:rsidRPr="00091632">
        <w:rPr>
          <w:rFonts w:cs="Times New Roman"/>
          <w:szCs w:val="24"/>
          <w:u w:val="single"/>
        </w:rPr>
        <w:t>Paragrahvi</w:t>
      </w:r>
      <w:r w:rsidR="00751763" w:rsidRPr="00091632">
        <w:rPr>
          <w:rFonts w:cs="Times New Roman"/>
          <w:szCs w:val="24"/>
          <w:u w:val="single"/>
        </w:rPr>
        <w:t xml:space="preserve"> 17</w:t>
      </w:r>
      <w:r w:rsidR="00751763" w:rsidRPr="00091632">
        <w:rPr>
          <w:rFonts w:cs="Times New Roman"/>
          <w:szCs w:val="24"/>
          <w:u w:val="single"/>
          <w:vertAlign w:val="superscript"/>
        </w:rPr>
        <w:t>1</w:t>
      </w:r>
      <w:r w:rsidR="00751763" w:rsidRPr="00091632">
        <w:rPr>
          <w:rFonts w:cs="Times New Roman"/>
          <w:szCs w:val="24"/>
          <w:u w:val="single"/>
        </w:rPr>
        <w:t xml:space="preserve"> lõi</w:t>
      </w:r>
      <w:r w:rsidRPr="00091632">
        <w:rPr>
          <w:rFonts w:cs="Times New Roman"/>
          <w:szCs w:val="24"/>
          <w:u w:val="single"/>
        </w:rPr>
        <w:t>k</w:t>
      </w:r>
      <w:r w:rsidR="00751763" w:rsidRPr="00091632">
        <w:rPr>
          <w:rFonts w:cs="Times New Roman"/>
          <w:szCs w:val="24"/>
          <w:u w:val="single"/>
        </w:rPr>
        <w:t>e 2 uue punktiga 9</w:t>
      </w:r>
      <w:r w:rsidR="00751763">
        <w:rPr>
          <w:rFonts w:cs="Times New Roman"/>
          <w:szCs w:val="24"/>
        </w:rPr>
        <w:t xml:space="preserve"> lisatakse finantsvara loetellu </w:t>
      </w:r>
      <w:r w:rsidR="00014614" w:rsidRPr="0035713D">
        <w:rPr>
          <w:rFonts w:cs="Times New Roman"/>
          <w:szCs w:val="24"/>
        </w:rPr>
        <w:t>laen</w:t>
      </w:r>
      <w:r w:rsidR="00D54FA1">
        <w:rPr>
          <w:rFonts w:cs="Times New Roman"/>
          <w:szCs w:val="24"/>
        </w:rPr>
        <w:t>, mis on antud</w:t>
      </w:r>
      <w:r w:rsidR="00014614" w:rsidRPr="0035713D">
        <w:rPr>
          <w:rFonts w:cs="Times New Roman"/>
          <w:szCs w:val="24"/>
        </w:rPr>
        <w:t xml:space="preserve"> ja</w:t>
      </w:r>
      <w:r w:rsidR="00D54FA1">
        <w:rPr>
          <w:rFonts w:cs="Times New Roman"/>
          <w:szCs w:val="24"/>
        </w:rPr>
        <w:t xml:space="preserve"> </w:t>
      </w:r>
      <w:r w:rsidR="00A523A1" w:rsidRPr="0035713D">
        <w:rPr>
          <w:rFonts w:cs="Times New Roman"/>
          <w:szCs w:val="24"/>
        </w:rPr>
        <w:t>väärtpaber</w:t>
      </w:r>
      <w:r w:rsidR="00D54FA1">
        <w:rPr>
          <w:rFonts w:cs="Times New Roman"/>
          <w:szCs w:val="24"/>
        </w:rPr>
        <w:t xml:space="preserve"> või osalus</w:t>
      </w:r>
      <w:r w:rsidR="00014614">
        <w:rPr>
          <w:rFonts w:cs="Times New Roman"/>
          <w:szCs w:val="24"/>
        </w:rPr>
        <w:t xml:space="preserve">, mis on soetatud sellise </w:t>
      </w:r>
      <w:proofErr w:type="spellStart"/>
      <w:r w:rsidR="00014614" w:rsidRPr="000E26EF">
        <w:rPr>
          <w:rFonts w:cs="Times New Roman"/>
          <w:szCs w:val="24"/>
        </w:rPr>
        <w:t>ühisrahastusteenuse</w:t>
      </w:r>
      <w:proofErr w:type="spellEnd"/>
      <w:r w:rsidR="00014614" w:rsidRPr="000E26EF">
        <w:rPr>
          <w:rFonts w:cs="Times New Roman"/>
          <w:szCs w:val="24"/>
        </w:rPr>
        <w:t xml:space="preserve"> osutaja</w:t>
      </w:r>
      <w:r w:rsidR="00014614">
        <w:rPr>
          <w:rFonts w:cs="Times New Roman"/>
          <w:szCs w:val="24"/>
        </w:rPr>
        <w:t xml:space="preserve"> vahenduse</w:t>
      </w:r>
      <w:r w:rsidR="00014614" w:rsidRPr="000E26EF">
        <w:rPr>
          <w:rFonts w:cs="Times New Roman"/>
          <w:szCs w:val="24"/>
        </w:rPr>
        <w:t xml:space="preserve">l, kelle </w:t>
      </w:r>
      <w:r w:rsidR="00014614" w:rsidRPr="000E26EF">
        <w:rPr>
          <w:rFonts w:cs="Times New Roman"/>
          <w:szCs w:val="24"/>
        </w:rPr>
        <w:lastRenderedPageBreak/>
        <w:t>te</w:t>
      </w:r>
      <w:r w:rsidR="00014614">
        <w:rPr>
          <w:rFonts w:cs="Times New Roman"/>
          <w:szCs w:val="24"/>
        </w:rPr>
        <w:t xml:space="preserve">gevust </w:t>
      </w:r>
      <w:r w:rsidR="00014614" w:rsidRPr="000E26EF">
        <w:rPr>
          <w:rFonts w:cs="Times New Roman"/>
          <w:szCs w:val="24"/>
        </w:rPr>
        <w:t xml:space="preserve">reguleerib Euroopa Parlamendi ja nõukogu määrus (EL) 2020/1503, mis käsitleb ettevõtjatele Euroopa </w:t>
      </w:r>
      <w:proofErr w:type="spellStart"/>
      <w:r w:rsidR="00014614" w:rsidRPr="000E26EF">
        <w:rPr>
          <w:rFonts w:cs="Times New Roman"/>
          <w:szCs w:val="24"/>
        </w:rPr>
        <w:t>ühisrahastusteenuse</w:t>
      </w:r>
      <w:proofErr w:type="spellEnd"/>
      <w:r w:rsidR="00014614" w:rsidRPr="000E26EF">
        <w:rPr>
          <w:rFonts w:cs="Times New Roman"/>
          <w:szCs w:val="24"/>
        </w:rPr>
        <w:t xml:space="preserve"> osutajaid ning millega muudetakse määrust (EL) 2017/1129 ja direktiivi (EL) 2019/1937 </w:t>
      </w:r>
      <w:r w:rsidR="00014614" w:rsidRPr="004F46A7">
        <w:rPr>
          <w:rFonts w:cs="Times New Roman"/>
          <w:szCs w:val="24"/>
        </w:rPr>
        <w:t>(ELT L 347, 20.10.2020, lk 1–49)</w:t>
      </w:r>
      <w:r w:rsidR="00014614">
        <w:rPr>
          <w:rFonts w:cs="Times New Roman"/>
          <w:szCs w:val="24"/>
        </w:rPr>
        <w:t xml:space="preserve"> </w:t>
      </w:r>
      <w:bookmarkStart w:id="6" w:name="_Hlk149918623"/>
      <w:r w:rsidR="00014614">
        <w:rPr>
          <w:rFonts w:cs="Times New Roman"/>
          <w:szCs w:val="24"/>
        </w:rPr>
        <w:t xml:space="preserve">(edaspidi </w:t>
      </w:r>
      <w:proofErr w:type="spellStart"/>
      <w:r w:rsidR="00014614" w:rsidRPr="00014614">
        <w:rPr>
          <w:rFonts w:cs="Times New Roman"/>
          <w:i/>
          <w:szCs w:val="24"/>
        </w:rPr>
        <w:t>ühisrahastuse</w:t>
      </w:r>
      <w:proofErr w:type="spellEnd"/>
      <w:r w:rsidR="00014614" w:rsidRPr="00014614">
        <w:rPr>
          <w:rFonts w:cs="Times New Roman"/>
          <w:i/>
          <w:szCs w:val="24"/>
        </w:rPr>
        <w:t xml:space="preserve"> määrus</w:t>
      </w:r>
      <w:r w:rsidR="00014614">
        <w:rPr>
          <w:rFonts w:cs="Times New Roman"/>
          <w:szCs w:val="24"/>
        </w:rPr>
        <w:t>)</w:t>
      </w:r>
      <w:bookmarkEnd w:id="6"/>
      <w:r w:rsidR="00751763" w:rsidRPr="00FC60EE">
        <w:rPr>
          <w:rFonts w:cs="Times New Roman"/>
          <w:bCs/>
          <w:iCs/>
          <w:szCs w:val="24"/>
        </w:rPr>
        <w:t>.</w:t>
      </w:r>
    </w:p>
    <w:p w14:paraId="7CFC479F" w14:textId="77777777" w:rsidR="00751763" w:rsidRDefault="00751763" w:rsidP="00E80DC3">
      <w:pPr>
        <w:spacing w:after="0" w:line="240" w:lineRule="auto"/>
        <w:jc w:val="both"/>
        <w:rPr>
          <w:rFonts w:cs="Times New Roman"/>
          <w:szCs w:val="24"/>
        </w:rPr>
      </w:pPr>
    </w:p>
    <w:p w14:paraId="75548C3B" w14:textId="0A7E0E26" w:rsidR="00003EA2" w:rsidRDefault="00003EA2" w:rsidP="00003EA2">
      <w:pPr>
        <w:spacing w:after="0" w:line="240" w:lineRule="auto"/>
        <w:jc w:val="both"/>
        <w:rPr>
          <w:rFonts w:eastAsia="Times New Roman" w:cs="Times New Roman"/>
          <w:szCs w:val="24"/>
        </w:rPr>
      </w:pPr>
      <w:r>
        <w:rPr>
          <w:rFonts w:cs="Times New Roman"/>
          <w:szCs w:val="24"/>
        </w:rPr>
        <w:t>M</w:t>
      </w:r>
      <w:r w:rsidR="000C74BF" w:rsidRPr="000C74BF">
        <w:rPr>
          <w:rFonts w:cs="Times New Roman"/>
          <w:szCs w:val="24"/>
        </w:rPr>
        <w:t>äärust kohalda</w:t>
      </w:r>
      <w:r w:rsidR="000C74BF">
        <w:rPr>
          <w:rFonts w:cs="Times New Roman"/>
          <w:szCs w:val="24"/>
        </w:rPr>
        <w:t>t</w:t>
      </w:r>
      <w:r w:rsidR="000C74BF" w:rsidRPr="000C74BF">
        <w:rPr>
          <w:rFonts w:cs="Times New Roman"/>
          <w:szCs w:val="24"/>
        </w:rPr>
        <w:t>a</w:t>
      </w:r>
      <w:r w:rsidR="000C74BF">
        <w:rPr>
          <w:rFonts w:cs="Times New Roman"/>
          <w:szCs w:val="24"/>
        </w:rPr>
        <w:t>kse selliste</w:t>
      </w:r>
      <w:r w:rsidR="000C74BF" w:rsidRPr="000C74BF">
        <w:rPr>
          <w:rFonts w:cs="Times New Roman"/>
          <w:szCs w:val="24"/>
        </w:rPr>
        <w:t xml:space="preserve"> </w:t>
      </w:r>
      <w:proofErr w:type="spellStart"/>
      <w:r w:rsidR="000C74BF" w:rsidRPr="000C74BF">
        <w:rPr>
          <w:rFonts w:cs="Times New Roman"/>
          <w:szCs w:val="24"/>
        </w:rPr>
        <w:t>ühisrahastusteenuste</w:t>
      </w:r>
      <w:proofErr w:type="spellEnd"/>
      <w:r w:rsidR="000C74BF" w:rsidRPr="000C74BF">
        <w:rPr>
          <w:rFonts w:cs="Times New Roman"/>
          <w:szCs w:val="24"/>
        </w:rPr>
        <w:t xml:space="preserve"> suhtes, mida osutatakse seoses laenu</w:t>
      </w:r>
      <w:r w:rsidR="00862E6E">
        <w:rPr>
          <w:rFonts w:cs="Times New Roman"/>
          <w:szCs w:val="24"/>
        </w:rPr>
        <w:t xml:space="preserve"> </w:t>
      </w:r>
      <w:r w:rsidR="000C74BF" w:rsidRPr="000C74BF">
        <w:rPr>
          <w:rFonts w:cs="Times New Roman"/>
          <w:szCs w:val="24"/>
        </w:rPr>
        <w:t>andmisega</w:t>
      </w:r>
      <w:r w:rsidR="000C74BF">
        <w:rPr>
          <w:rFonts w:cs="Times New Roman"/>
          <w:szCs w:val="24"/>
        </w:rPr>
        <w:t xml:space="preserve"> ettevõtjatele</w:t>
      </w:r>
      <w:r w:rsidR="00014614">
        <w:rPr>
          <w:rFonts w:cs="Times New Roman"/>
          <w:szCs w:val="24"/>
        </w:rPr>
        <w:t>.</w:t>
      </w:r>
      <w:r>
        <w:rPr>
          <w:rFonts w:cs="Times New Roman"/>
          <w:szCs w:val="24"/>
        </w:rPr>
        <w:t xml:space="preserve"> </w:t>
      </w:r>
      <w:r w:rsidR="00D54FA1">
        <w:rPr>
          <w:rFonts w:cs="Times New Roman"/>
          <w:szCs w:val="24"/>
        </w:rPr>
        <w:t>Eraisikutele antavaid laene vahendavate ehk t</w:t>
      </w:r>
      <w:r w:rsidRPr="0085210E">
        <w:t xml:space="preserve">arbijakrediiti investeerimist võimaldavate </w:t>
      </w:r>
      <w:proofErr w:type="spellStart"/>
      <w:r w:rsidR="00014614" w:rsidRPr="0085210E">
        <w:t>ühisrahastus</w:t>
      </w:r>
      <w:r w:rsidRPr="0085210E">
        <w:t>platvormide</w:t>
      </w:r>
      <w:proofErr w:type="spellEnd"/>
      <w:r w:rsidRPr="0085210E">
        <w:t xml:space="preserve"> tegevus </w:t>
      </w:r>
      <w:r w:rsidR="00014614" w:rsidRPr="0085210E">
        <w:t xml:space="preserve">jääb määruse kohaldamisalast </w:t>
      </w:r>
      <w:r w:rsidR="00014614" w:rsidRPr="0085210E">
        <w:rPr>
          <w:rFonts w:cs="Times New Roman"/>
          <w:szCs w:val="24"/>
        </w:rPr>
        <w:t>välja</w:t>
      </w:r>
      <w:r w:rsidR="000C74BF" w:rsidRPr="0085210E">
        <w:rPr>
          <w:rFonts w:cs="Times New Roman"/>
          <w:szCs w:val="24"/>
        </w:rPr>
        <w:t>.</w:t>
      </w:r>
      <w:r w:rsidR="008133CD">
        <w:rPr>
          <w:rFonts w:cs="Times New Roman"/>
          <w:szCs w:val="24"/>
        </w:rPr>
        <w:t xml:space="preserve"> </w:t>
      </w:r>
      <w:r w:rsidR="00862E6E">
        <w:t xml:space="preserve">Määruse </w:t>
      </w:r>
      <w:r w:rsidR="00862E6E" w:rsidRPr="00AA2F16">
        <w:rPr>
          <w:rFonts w:cs="Times New Roman"/>
          <w:szCs w:val="24"/>
        </w:rPr>
        <w:t>kohaldamisalasse</w:t>
      </w:r>
      <w:r w:rsidR="00862E6E">
        <w:t xml:space="preserve"> kuuluvad</w:t>
      </w:r>
      <w:r>
        <w:t xml:space="preserve"> </w:t>
      </w:r>
      <w:proofErr w:type="spellStart"/>
      <w:r w:rsidR="0085210E">
        <w:t>ühisrahastusteenuse</w:t>
      </w:r>
      <w:proofErr w:type="spellEnd"/>
      <w:r w:rsidR="0085210E">
        <w:t xml:space="preserve"> osutajad</w:t>
      </w:r>
      <w:r>
        <w:t xml:space="preserve"> p</w:t>
      </w:r>
      <w:r w:rsidR="00076040">
        <w:t>idi</w:t>
      </w:r>
      <w:r>
        <w:t>d saama Finantsinspektsioonilt tegevusloa hiljemalt 10. novembriks 2023.</w:t>
      </w:r>
    </w:p>
    <w:p w14:paraId="47949BCF" w14:textId="77777777" w:rsidR="000C74BF" w:rsidRDefault="000C74BF" w:rsidP="00E80DC3">
      <w:pPr>
        <w:spacing w:after="0" w:line="240" w:lineRule="auto"/>
        <w:jc w:val="both"/>
        <w:rPr>
          <w:rFonts w:cs="Times New Roman"/>
          <w:szCs w:val="24"/>
        </w:rPr>
      </w:pPr>
    </w:p>
    <w:p w14:paraId="2B2A2F17" w14:textId="66DAC816" w:rsidR="00B5749A" w:rsidRPr="0059293D" w:rsidRDefault="00230768" w:rsidP="00B5749A">
      <w:pPr>
        <w:spacing w:after="0" w:line="240" w:lineRule="auto"/>
        <w:jc w:val="both"/>
      </w:pPr>
      <w:proofErr w:type="spellStart"/>
      <w:r>
        <w:rPr>
          <w:rFonts w:cs="Times New Roman"/>
          <w:szCs w:val="24"/>
        </w:rPr>
        <w:t>Ühisrahastuse</w:t>
      </w:r>
      <w:proofErr w:type="spellEnd"/>
      <w:r>
        <w:rPr>
          <w:rFonts w:cs="Times New Roman"/>
          <w:szCs w:val="24"/>
        </w:rPr>
        <w:t xml:space="preserve"> määruse kohaselt </w:t>
      </w:r>
      <w:r w:rsidR="00AA2F16" w:rsidRPr="00AA2F16">
        <w:rPr>
          <w:rFonts w:cs="Times New Roman"/>
          <w:szCs w:val="24"/>
        </w:rPr>
        <w:t>hõlma</w:t>
      </w:r>
      <w:r w:rsidR="00AA2F16">
        <w:rPr>
          <w:rFonts w:cs="Times New Roman"/>
          <w:szCs w:val="24"/>
        </w:rPr>
        <w:t>b</w:t>
      </w:r>
      <w:r w:rsidR="00AA2F16" w:rsidRPr="00AA2F16">
        <w:rPr>
          <w:rFonts w:cs="Times New Roman"/>
          <w:szCs w:val="24"/>
        </w:rPr>
        <w:t xml:space="preserve"> </w:t>
      </w:r>
      <w:proofErr w:type="spellStart"/>
      <w:r>
        <w:rPr>
          <w:rFonts w:cs="Times New Roman"/>
          <w:szCs w:val="24"/>
        </w:rPr>
        <w:t>ü</w:t>
      </w:r>
      <w:r w:rsidRPr="00AA2F16">
        <w:rPr>
          <w:rFonts w:cs="Times New Roman"/>
          <w:szCs w:val="24"/>
        </w:rPr>
        <w:t>hisrahastusteenus</w:t>
      </w:r>
      <w:proofErr w:type="spellEnd"/>
      <w:r w:rsidRPr="00AA2F16">
        <w:rPr>
          <w:rFonts w:cs="Times New Roman"/>
          <w:szCs w:val="24"/>
        </w:rPr>
        <w:t xml:space="preserve"> </w:t>
      </w:r>
      <w:r w:rsidR="00AA2F16" w:rsidRPr="00AA2F16">
        <w:rPr>
          <w:rFonts w:cs="Times New Roman"/>
          <w:szCs w:val="24"/>
        </w:rPr>
        <w:t xml:space="preserve">erinevaid ärimudeleid, mis võimaldavad </w:t>
      </w:r>
      <w:proofErr w:type="spellStart"/>
      <w:r w:rsidR="00AA2F16" w:rsidRPr="00AA2F16">
        <w:rPr>
          <w:rFonts w:cs="Times New Roman"/>
          <w:szCs w:val="24"/>
        </w:rPr>
        <w:t>ühisrahastusplatvormi</w:t>
      </w:r>
      <w:proofErr w:type="spellEnd"/>
      <w:r w:rsidR="00AA2F16" w:rsidRPr="00AA2F16">
        <w:rPr>
          <w:rFonts w:cs="Times New Roman"/>
          <w:szCs w:val="24"/>
        </w:rPr>
        <w:t xml:space="preserve"> kaudu laenulepingute sõlmimist ühe või mitme investori ja ühe või mitme projektiomaniku vahel. </w:t>
      </w:r>
      <w:r w:rsidR="00AA2F16">
        <w:rPr>
          <w:rFonts w:cs="Times New Roman"/>
          <w:szCs w:val="24"/>
        </w:rPr>
        <w:t>M</w:t>
      </w:r>
      <w:r w:rsidR="00AA2F16" w:rsidRPr="00AA2F16">
        <w:rPr>
          <w:rFonts w:cs="Times New Roman"/>
          <w:szCs w:val="24"/>
        </w:rPr>
        <w:t xml:space="preserve">ääruse kohaldamisalasse kuuluvad laenud </w:t>
      </w:r>
      <w:r w:rsidR="00AA2F16">
        <w:rPr>
          <w:rFonts w:cs="Times New Roman"/>
          <w:szCs w:val="24"/>
        </w:rPr>
        <w:t>on</w:t>
      </w:r>
      <w:r w:rsidR="00AA2F16" w:rsidRPr="00AA2F16">
        <w:rPr>
          <w:rFonts w:cs="Times New Roman"/>
          <w:szCs w:val="24"/>
        </w:rPr>
        <w:t xml:space="preserve"> tingimusteta tagasimaksekohustusega laenud kokku lepitud summa tagasimaksmiseks investorile</w:t>
      </w:r>
      <w:r w:rsidR="00795EAB">
        <w:rPr>
          <w:rFonts w:cs="Times New Roman"/>
          <w:szCs w:val="24"/>
        </w:rPr>
        <w:t>. M</w:t>
      </w:r>
      <w:r w:rsidR="00B5749A">
        <w:t xml:space="preserve">äärus </w:t>
      </w:r>
      <w:r w:rsidR="00795EAB">
        <w:t xml:space="preserve">hõlmab ka </w:t>
      </w:r>
      <w:r w:rsidR="00B5749A">
        <w:t>vabalt võõrandatavate väärtpaberitega seotud</w:t>
      </w:r>
      <w:r w:rsidR="0059293D">
        <w:t xml:space="preserve"> </w:t>
      </w:r>
      <w:proofErr w:type="spellStart"/>
      <w:r w:rsidR="00B5749A">
        <w:t>ühisrahastusteenuseid</w:t>
      </w:r>
      <w:proofErr w:type="spellEnd"/>
      <w:r w:rsidR="007709EB">
        <w:t xml:space="preserve"> (osalusepõhine </w:t>
      </w:r>
      <w:proofErr w:type="spellStart"/>
      <w:r w:rsidR="007709EB">
        <w:t>ühisrahastus</w:t>
      </w:r>
      <w:proofErr w:type="spellEnd"/>
      <w:r w:rsidR="007709EB">
        <w:t>)</w:t>
      </w:r>
      <w:r w:rsidR="00B5749A">
        <w:t>.</w:t>
      </w:r>
      <w:r w:rsidR="00031BDE">
        <w:t xml:space="preserve"> </w:t>
      </w:r>
    </w:p>
    <w:p w14:paraId="0C5D457F" w14:textId="77777777" w:rsidR="00AA2F16" w:rsidRDefault="00AA2F16" w:rsidP="00E80DC3">
      <w:pPr>
        <w:spacing w:after="0" w:line="240" w:lineRule="auto"/>
        <w:jc w:val="both"/>
        <w:rPr>
          <w:rFonts w:cs="Times New Roman"/>
          <w:szCs w:val="24"/>
        </w:rPr>
      </w:pPr>
    </w:p>
    <w:p w14:paraId="713FDF31" w14:textId="33A7C33B" w:rsidR="0052068B" w:rsidRDefault="0052068B" w:rsidP="00E80DC3">
      <w:pPr>
        <w:spacing w:after="0" w:line="240" w:lineRule="auto"/>
        <w:jc w:val="both"/>
        <w:rPr>
          <w:rFonts w:cs="Times New Roman"/>
          <w:szCs w:val="24"/>
        </w:rPr>
      </w:pPr>
      <w:proofErr w:type="spellStart"/>
      <w:r>
        <w:rPr>
          <w:rFonts w:cs="Times New Roman"/>
          <w:szCs w:val="24"/>
        </w:rPr>
        <w:t>Ühisrahastuse</w:t>
      </w:r>
      <w:proofErr w:type="spellEnd"/>
      <w:r>
        <w:rPr>
          <w:rFonts w:cs="Times New Roman"/>
          <w:szCs w:val="24"/>
        </w:rPr>
        <w:t xml:space="preserve"> määruse artikli 2 lõike 1 </w:t>
      </w:r>
      <w:r w:rsidR="00795EAB">
        <w:rPr>
          <w:rFonts w:cs="Times New Roman"/>
          <w:szCs w:val="24"/>
        </w:rPr>
        <w:t>järgi</w:t>
      </w:r>
      <w:r>
        <w:rPr>
          <w:rFonts w:cs="Times New Roman"/>
          <w:szCs w:val="24"/>
        </w:rPr>
        <w:t xml:space="preserve"> on </w:t>
      </w:r>
      <w:proofErr w:type="spellStart"/>
      <w:r w:rsidRPr="0052068B">
        <w:rPr>
          <w:rFonts w:cs="Times New Roman"/>
          <w:szCs w:val="24"/>
        </w:rPr>
        <w:t>ühisrahastusteenus</w:t>
      </w:r>
      <w:proofErr w:type="spellEnd"/>
      <w:r w:rsidRPr="0052068B">
        <w:rPr>
          <w:rFonts w:cs="Times New Roman"/>
          <w:szCs w:val="24"/>
        </w:rPr>
        <w:t xml:space="preserve"> investorite ja projektiomanike äritegevuse rahastamise huvide kokku</w:t>
      </w:r>
      <w:r w:rsidR="00795EAB">
        <w:rPr>
          <w:rFonts w:cs="Times New Roman"/>
          <w:szCs w:val="24"/>
        </w:rPr>
        <w:t xml:space="preserve"> </w:t>
      </w:r>
      <w:r w:rsidRPr="0052068B">
        <w:rPr>
          <w:rFonts w:cs="Times New Roman"/>
          <w:szCs w:val="24"/>
        </w:rPr>
        <w:t xml:space="preserve">viimine </w:t>
      </w:r>
      <w:proofErr w:type="spellStart"/>
      <w:r w:rsidRPr="0052068B">
        <w:rPr>
          <w:rFonts w:cs="Times New Roman"/>
          <w:szCs w:val="24"/>
        </w:rPr>
        <w:t>ühisrahastusplatvormi</w:t>
      </w:r>
      <w:proofErr w:type="spellEnd"/>
      <w:r w:rsidRPr="0052068B">
        <w:rPr>
          <w:rFonts w:cs="Times New Roman"/>
          <w:szCs w:val="24"/>
        </w:rPr>
        <w:t xml:space="preserve"> kaudu, mis hõlmab ühte järgmistest tegevustest:</w:t>
      </w:r>
    </w:p>
    <w:p w14:paraId="3A6254A3" w14:textId="77777777" w:rsidR="0052068B" w:rsidRDefault="0052068B" w:rsidP="00E80DC3">
      <w:pPr>
        <w:spacing w:after="0" w:line="240" w:lineRule="auto"/>
        <w:jc w:val="both"/>
        <w:rPr>
          <w:rFonts w:cs="Times New Roman"/>
          <w:szCs w:val="24"/>
        </w:rPr>
      </w:pPr>
      <w:r w:rsidRPr="0052068B">
        <w:rPr>
          <w:rFonts w:cs="Times New Roman"/>
          <w:szCs w:val="24"/>
        </w:rPr>
        <w:t xml:space="preserve">i) laenude andmise vahendamine; </w:t>
      </w:r>
    </w:p>
    <w:p w14:paraId="6955B22D" w14:textId="77777777" w:rsidR="0052068B" w:rsidRDefault="0052068B" w:rsidP="00E80DC3">
      <w:pPr>
        <w:spacing w:after="0" w:line="240" w:lineRule="auto"/>
        <w:jc w:val="both"/>
        <w:rPr>
          <w:rFonts w:cs="Times New Roman"/>
          <w:szCs w:val="24"/>
        </w:rPr>
      </w:pPr>
      <w:r w:rsidRPr="0052068B">
        <w:rPr>
          <w:rFonts w:cs="Times New Roman"/>
          <w:szCs w:val="24"/>
        </w:rPr>
        <w:t xml:space="preserve">ii) projektiomanike või eriotstarbelise üksuse poolne vabalt võõrandatavate väärtpaberite ja </w:t>
      </w:r>
      <w:proofErr w:type="spellStart"/>
      <w:r w:rsidRPr="0052068B">
        <w:rPr>
          <w:rFonts w:cs="Times New Roman"/>
          <w:szCs w:val="24"/>
        </w:rPr>
        <w:t>ühisrahastuse</w:t>
      </w:r>
      <w:proofErr w:type="spellEnd"/>
      <w:r w:rsidRPr="0052068B">
        <w:rPr>
          <w:rFonts w:cs="Times New Roman"/>
          <w:szCs w:val="24"/>
        </w:rPr>
        <w:t xml:space="preserve"> eesmärgil aktsepteeritud instrumentide pakkumine ilma kindla kohustuseta, nagu on osutatud direktiivi 2014/65/EL I lisa A jao punktis 7, ning kõnealuste vabalt võõrandatavate väärtpaberite ja </w:t>
      </w:r>
      <w:proofErr w:type="spellStart"/>
      <w:r w:rsidRPr="0052068B">
        <w:rPr>
          <w:rFonts w:cs="Times New Roman"/>
          <w:szCs w:val="24"/>
        </w:rPr>
        <w:t>ühisrahastuse</w:t>
      </w:r>
      <w:proofErr w:type="spellEnd"/>
      <w:r w:rsidRPr="0052068B">
        <w:rPr>
          <w:rFonts w:cs="Times New Roman"/>
          <w:szCs w:val="24"/>
        </w:rPr>
        <w:t xml:space="preserve"> eesmärgil aktsepteeritud instrumentidega seotud kliendikorralduste vastuvõtmine ja edastamine, nagu on osutatud nimetatud jao punktis</w:t>
      </w:r>
      <w:r w:rsidR="0009082C">
        <w:rPr>
          <w:rFonts w:cs="Times New Roman"/>
          <w:szCs w:val="24"/>
        </w:rPr>
        <w:t xml:space="preserve"> 1.</w:t>
      </w:r>
    </w:p>
    <w:p w14:paraId="17A154B2" w14:textId="285C621A" w:rsidR="00B5749A" w:rsidRDefault="00B5749A" w:rsidP="00E80DC3">
      <w:pPr>
        <w:spacing w:after="0" w:line="240" w:lineRule="auto"/>
        <w:jc w:val="both"/>
        <w:rPr>
          <w:rFonts w:cs="Times New Roman"/>
          <w:szCs w:val="24"/>
        </w:rPr>
      </w:pPr>
    </w:p>
    <w:p w14:paraId="6A59B184" w14:textId="43E11608" w:rsidR="00795EAB" w:rsidRDefault="00795EAB" w:rsidP="00795EAB">
      <w:pPr>
        <w:spacing w:after="0" w:line="240" w:lineRule="auto"/>
        <w:jc w:val="both"/>
        <w:rPr>
          <w:rFonts w:cs="Times New Roman"/>
          <w:szCs w:val="24"/>
        </w:rPr>
      </w:pPr>
      <w:r>
        <w:rPr>
          <w:rFonts w:cs="Times New Roman"/>
          <w:szCs w:val="24"/>
        </w:rPr>
        <w:t xml:space="preserve">Muudatus võimaldab  investeerimiskontot kasutades </w:t>
      </w:r>
      <w:proofErr w:type="spellStart"/>
      <w:r>
        <w:rPr>
          <w:rFonts w:cs="Times New Roman"/>
          <w:szCs w:val="24"/>
        </w:rPr>
        <w:t>ühisrahastuse</w:t>
      </w:r>
      <w:proofErr w:type="spellEnd"/>
      <w:r>
        <w:rPr>
          <w:rFonts w:cs="Times New Roman"/>
          <w:szCs w:val="24"/>
        </w:rPr>
        <w:t xml:space="preserve"> investeeringutelt saadud tulu (nt laenu</w:t>
      </w:r>
      <w:r w:rsidR="00A40D3D">
        <w:rPr>
          <w:rFonts w:cs="Times New Roman"/>
          <w:szCs w:val="24"/>
        </w:rPr>
        <w:t xml:space="preserve">lt või võlakirjalt makstav </w:t>
      </w:r>
      <w:r>
        <w:rPr>
          <w:rFonts w:cs="Times New Roman"/>
          <w:szCs w:val="24"/>
        </w:rPr>
        <w:t>intress</w:t>
      </w:r>
      <w:r w:rsidR="00E201A2">
        <w:rPr>
          <w:rFonts w:cs="Times New Roman"/>
          <w:szCs w:val="24"/>
        </w:rPr>
        <w:t xml:space="preserve"> või ka nõude võõrandamise korral teenitav kasu</w:t>
      </w:r>
      <w:r>
        <w:rPr>
          <w:rFonts w:cs="Times New Roman"/>
          <w:szCs w:val="24"/>
        </w:rPr>
        <w:t>) maksustamist edasi lükata</w:t>
      </w:r>
      <w:r w:rsidR="00AC6CC8">
        <w:rPr>
          <w:rFonts w:cs="Times New Roman"/>
          <w:szCs w:val="24"/>
        </w:rPr>
        <w:t xml:space="preserve">. </w:t>
      </w:r>
      <w:r w:rsidR="00B661BD">
        <w:rPr>
          <w:rFonts w:cs="Times New Roman"/>
          <w:szCs w:val="24"/>
        </w:rPr>
        <w:t>Ühtlasi</w:t>
      </w:r>
      <w:r w:rsidR="00AC6CC8">
        <w:rPr>
          <w:rFonts w:cs="Times New Roman"/>
          <w:szCs w:val="24"/>
        </w:rPr>
        <w:t xml:space="preserve"> saab</w:t>
      </w:r>
      <w:r>
        <w:rPr>
          <w:rFonts w:cs="Times New Roman"/>
          <w:szCs w:val="24"/>
        </w:rPr>
        <w:t xml:space="preserve"> arvesse </w:t>
      </w:r>
      <w:r w:rsidR="00AC6CC8">
        <w:rPr>
          <w:rFonts w:cs="Times New Roman"/>
          <w:szCs w:val="24"/>
        </w:rPr>
        <w:t xml:space="preserve">võtta </w:t>
      </w:r>
      <w:r>
        <w:rPr>
          <w:rFonts w:cs="Times New Roman"/>
          <w:szCs w:val="24"/>
        </w:rPr>
        <w:t xml:space="preserve">ka sellistelt investeeringutelt saadud kahju. Kehtiva </w:t>
      </w:r>
      <w:proofErr w:type="spellStart"/>
      <w:r>
        <w:rPr>
          <w:rFonts w:cs="Times New Roman"/>
          <w:szCs w:val="24"/>
        </w:rPr>
        <w:t>TuMSi</w:t>
      </w:r>
      <w:proofErr w:type="spellEnd"/>
      <w:r>
        <w:rPr>
          <w:rFonts w:cs="Times New Roman"/>
          <w:szCs w:val="24"/>
        </w:rPr>
        <w:t xml:space="preserve"> kohaselt maksustatakse </w:t>
      </w:r>
      <w:proofErr w:type="spellStart"/>
      <w:r>
        <w:rPr>
          <w:rFonts w:cs="Times New Roman"/>
          <w:szCs w:val="24"/>
        </w:rPr>
        <w:t>ühisrahastuse</w:t>
      </w:r>
      <w:proofErr w:type="spellEnd"/>
      <w:r>
        <w:rPr>
          <w:rFonts w:cs="Times New Roman"/>
          <w:szCs w:val="24"/>
        </w:rPr>
        <w:t xml:space="preserve"> investeeringutest saadud tulu iga üksiku tehingu põhiselt, arvestamata seda, kas aasta kokkuvõttes on </w:t>
      </w:r>
      <w:proofErr w:type="spellStart"/>
      <w:r>
        <w:rPr>
          <w:rFonts w:cs="Times New Roman"/>
          <w:szCs w:val="24"/>
        </w:rPr>
        <w:t>ühisrahastuse</w:t>
      </w:r>
      <w:proofErr w:type="spellEnd"/>
      <w:r>
        <w:rPr>
          <w:rFonts w:cs="Times New Roman"/>
          <w:szCs w:val="24"/>
        </w:rPr>
        <w:t xml:space="preserve"> kaudu saadud kasu või kahju. Näiteks </w:t>
      </w:r>
      <w:proofErr w:type="spellStart"/>
      <w:r>
        <w:rPr>
          <w:rFonts w:cs="Times New Roman"/>
          <w:szCs w:val="24"/>
        </w:rPr>
        <w:t>ühisrahastusplatvormi</w:t>
      </w:r>
      <w:proofErr w:type="spellEnd"/>
      <w:r>
        <w:rPr>
          <w:rFonts w:cs="Times New Roman"/>
          <w:szCs w:val="24"/>
        </w:rPr>
        <w:t xml:space="preserve"> kaudu antud laenult saadud intress maksustatakse </w:t>
      </w:r>
      <w:proofErr w:type="spellStart"/>
      <w:r>
        <w:rPr>
          <w:rFonts w:cs="Times New Roman"/>
          <w:szCs w:val="24"/>
        </w:rPr>
        <w:t>TuMS</w:t>
      </w:r>
      <w:proofErr w:type="spellEnd"/>
      <w:r>
        <w:rPr>
          <w:rFonts w:cs="Times New Roman"/>
          <w:szCs w:val="24"/>
        </w:rPr>
        <w:t xml:space="preserve"> § 17 lõike 1 alusel, isegi kui mõne lootusetuks muutunud laenu tõttu on investor aasta kokku võttes </w:t>
      </w:r>
      <w:proofErr w:type="spellStart"/>
      <w:r>
        <w:rPr>
          <w:rFonts w:cs="Times New Roman"/>
          <w:szCs w:val="24"/>
        </w:rPr>
        <w:t>ühisrahastusplatvormilt</w:t>
      </w:r>
      <w:proofErr w:type="spellEnd"/>
      <w:r>
        <w:rPr>
          <w:rFonts w:cs="Times New Roman"/>
          <w:szCs w:val="24"/>
        </w:rPr>
        <w:t xml:space="preserve"> saanud hoopis kahju.</w:t>
      </w:r>
    </w:p>
    <w:p w14:paraId="0DFBFF94" w14:textId="77777777" w:rsidR="00795EAB" w:rsidRDefault="00795EAB" w:rsidP="00795EAB">
      <w:pPr>
        <w:spacing w:after="0" w:line="240" w:lineRule="auto"/>
        <w:jc w:val="both"/>
        <w:rPr>
          <w:rFonts w:cs="Times New Roman"/>
          <w:szCs w:val="24"/>
        </w:rPr>
      </w:pPr>
    </w:p>
    <w:p w14:paraId="17889674" w14:textId="2BB646D6" w:rsidR="00795EAB" w:rsidRPr="00923699" w:rsidRDefault="00795EAB" w:rsidP="00795EAB">
      <w:pPr>
        <w:spacing w:after="0" w:line="240" w:lineRule="auto"/>
        <w:jc w:val="both"/>
        <w:rPr>
          <w:rFonts w:cs="Times New Roman"/>
          <w:bCs/>
          <w:iCs/>
          <w:szCs w:val="24"/>
        </w:rPr>
      </w:pPr>
      <w:r>
        <w:rPr>
          <w:rFonts w:cs="Times New Roman"/>
          <w:bCs/>
          <w:iCs/>
          <w:szCs w:val="24"/>
        </w:rPr>
        <w:t>I</w:t>
      </w:r>
      <w:r w:rsidRPr="00FC60EE">
        <w:rPr>
          <w:rFonts w:cs="Times New Roman"/>
          <w:bCs/>
          <w:iCs/>
          <w:szCs w:val="24"/>
        </w:rPr>
        <w:t>nvesteerimiskonto</w:t>
      </w:r>
      <w:r>
        <w:rPr>
          <w:rFonts w:cs="Times New Roman"/>
          <w:bCs/>
          <w:iCs/>
          <w:szCs w:val="24"/>
        </w:rPr>
        <w:t xml:space="preserve"> kaudu </w:t>
      </w:r>
      <w:proofErr w:type="spellStart"/>
      <w:r>
        <w:rPr>
          <w:rFonts w:cs="Times New Roman"/>
          <w:bCs/>
          <w:iCs/>
          <w:szCs w:val="24"/>
        </w:rPr>
        <w:t>ühisrahastuse</w:t>
      </w:r>
      <w:proofErr w:type="spellEnd"/>
      <w:r>
        <w:rPr>
          <w:rFonts w:cs="Times New Roman"/>
          <w:bCs/>
          <w:iCs/>
          <w:szCs w:val="24"/>
        </w:rPr>
        <w:t xml:space="preserve"> instrumentidesse investeerimisel</w:t>
      </w:r>
      <w:r w:rsidRPr="00FC60EE">
        <w:rPr>
          <w:rFonts w:cs="Times New Roman"/>
          <w:bCs/>
          <w:iCs/>
          <w:szCs w:val="24"/>
        </w:rPr>
        <w:t xml:space="preserve"> ei </w:t>
      </w:r>
      <w:r>
        <w:rPr>
          <w:rFonts w:cs="Times New Roman"/>
          <w:bCs/>
          <w:iCs/>
          <w:szCs w:val="24"/>
        </w:rPr>
        <w:t>maksustata saadud tulu</w:t>
      </w:r>
      <w:r w:rsidRPr="00FC60EE">
        <w:rPr>
          <w:rFonts w:cs="Times New Roman"/>
          <w:bCs/>
          <w:iCs/>
          <w:szCs w:val="24"/>
        </w:rPr>
        <w:t xml:space="preserve"> </w:t>
      </w:r>
      <w:r w:rsidRPr="00A82200">
        <w:rPr>
          <w:rFonts w:cs="Times New Roman"/>
          <w:bCs/>
          <w:iCs/>
          <w:szCs w:val="24"/>
        </w:rPr>
        <w:t xml:space="preserve">tingimusel, et </w:t>
      </w:r>
      <w:proofErr w:type="spellStart"/>
      <w:r w:rsidR="00A67E50">
        <w:rPr>
          <w:rFonts w:cs="Times New Roman"/>
          <w:bCs/>
          <w:iCs/>
          <w:szCs w:val="24"/>
        </w:rPr>
        <w:t>ühisrahastus</w:t>
      </w:r>
      <w:r w:rsidRPr="00A82200">
        <w:rPr>
          <w:rFonts w:cs="Times New Roman"/>
          <w:bCs/>
          <w:iCs/>
          <w:szCs w:val="24"/>
        </w:rPr>
        <w:t>platvormi</w:t>
      </w:r>
      <w:r w:rsidR="00A67E50">
        <w:rPr>
          <w:rFonts w:cs="Times New Roman"/>
          <w:bCs/>
          <w:iCs/>
          <w:szCs w:val="24"/>
        </w:rPr>
        <w:t>l</w:t>
      </w:r>
      <w:proofErr w:type="spellEnd"/>
      <w:r w:rsidR="00A67E50">
        <w:rPr>
          <w:rFonts w:cs="Times New Roman"/>
          <w:bCs/>
          <w:iCs/>
          <w:szCs w:val="24"/>
        </w:rPr>
        <w:t xml:space="preserve"> asuvalt </w:t>
      </w:r>
      <w:r w:rsidRPr="00A82200">
        <w:rPr>
          <w:rFonts w:cs="Times New Roman"/>
          <w:bCs/>
          <w:iCs/>
          <w:szCs w:val="24"/>
        </w:rPr>
        <w:t>kontolt kantakse raha tagasi üksnes investeerimiskontole</w:t>
      </w:r>
      <w:r>
        <w:rPr>
          <w:rFonts w:cs="Times New Roman"/>
          <w:bCs/>
          <w:iCs/>
          <w:szCs w:val="24"/>
        </w:rPr>
        <w:t>, seda vahepeal muul otstarbel kasutusse võtmata (n.ö tarbimisse võtmata)</w:t>
      </w:r>
      <w:r w:rsidRPr="00FC60EE">
        <w:rPr>
          <w:rFonts w:cs="Times New Roman"/>
          <w:bCs/>
          <w:iCs/>
          <w:szCs w:val="24"/>
        </w:rPr>
        <w:t>.</w:t>
      </w:r>
      <w:r>
        <w:rPr>
          <w:rFonts w:cs="Times New Roman"/>
          <w:bCs/>
          <w:iCs/>
          <w:szCs w:val="24"/>
        </w:rPr>
        <w:t xml:space="preserve"> </w:t>
      </w:r>
      <w:r w:rsidRPr="00FC60EE">
        <w:rPr>
          <w:rFonts w:cs="Times New Roman"/>
          <w:bCs/>
          <w:iCs/>
          <w:szCs w:val="24"/>
        </w:rPr>
        <w:t>Investeeringute vahetami</w:t>
      </w:r>
      <w:r>
        <w:rPr>
          <w:rFonts w:cs="Times New Roman"/>
          <w:bCs/>
          <w:iCs/>
          <w:szCs w:val="24"/>
        </w:rPr>
        <w:t>ne</w:t>
      </w:r>
      <w:r w:rsidRPr="00FC60EE">
        <w:rPr>
          <w:rFonts w:cs="Times New Roman"/>
          <w:bCs/>
          <w:iCs/>
          <w:szCs w:val="24"/>
        </w:rPr>
        <w:t xml:space="preserve"> </w:t>
      </w:r>
      <w:proofErr w:type="spellStart"/>
      <w:r w:rsidRPr="00FC60EE">
        <w:rPr>
          <w:rFonts w:cs="Times New Roman"/>
          <w:bCs/>
          <w:iCs/>
          <w:szCs w:val="24"/>
        </w:rPr>
        <w:t>ühisrahastusplatvormi</w:t>
      </w:r>
      <w:proofErr w:type="spellEnd"/>
      <w:r w:rsidRPr="00FC60EE">
        <w:rPr>
          <w:rFonts w:cs="Times New Roman"/>
          <w:bCs/>
          <w:iCs/>
          <w:szCs w:val="24"/>
        </w:rPr>
        <w:t xml:space="preserve"> siseselt</w:t>
      </w:r>
      <w:r>
        <w:rPr>
          <w:rFonts w:cs="Times New Roman"/>
          <w:bCs/>
          <w:iCs/>
          <w:szCs w:val="24"/>
        </w:rPr>
        <w:t xml:space="preserve"> on</w:t>
      </w:r>
      <w:r w:rsidRPr="00FC60EE">
        <w:rPr>
          <w:rFonts w:cs="Times New Roman"/>
          <w:bCs/>
          <w:iCs/>
          <w:szCs w:val="24"/>
        </w:rPr>
        <w:t xml:space="preserve"> kontosise</w:t>
      </w:r>
      <w:r>
        <w:rPr>
          <w:rFonts w:cs="Times New Roman"/>
          <w:bCs/>
          <w:iCs/>
          <w:szCs w:val="24"/>
        </w:rPr>
        <w:t>n</w:t>
      </w:r>
      <w:r w:rsidRPr="00FC60EE">
        <w:rPr>
          <w:rFonts w:cs="Times New Roman"/>
          <w:bCs/>
          <w:iCs/>
          <w:szCs w:val="24"/>
        </w:rPr>
        <w:t xml:space="preserve">e tehing, seega </w:t>
      </w:r>
      <w:r>
        <w:rPr>
          <w:rFonts w:cs="Times New Roman"/>
          <w:bCs/>
          <w:iCs/>
          <w:szCs w:val="24"/>
        </w:rPr>
        <w:t>saab</w:t>
      </w:r>
      <w:r w:rsidRPr="00FC60EE">
        <w:rPr>
          <w:rFonts w:cs="Times New Roman"/>
          <w:bCs/>
          <w:iCs/>
          <w:szCs w:val="24"/>
        </w:rPr>
        <w:t xml:space="preserve"> </w:t>
      </w:r>
      <w:r>
        <w:rPr>
          <w:rFonts w:cs="Times New Roman"/>
          <w:bCs/>
          <w:iCs/>
          <w:szCs w:val="24"/>
        </w:rPr>
        <w:t xml:space="preserve">nt </w:t>
      </w:r>
      <w:r w:rsidRPr="00FC60EE">
        <w:rPr>
          <w:rFonts w:cs="Times New Roman"/>
          <w:bCs/>
          <w:iCs/>
          <w:szCs w:val="24"/>
        </w:rPr>
        <w:t xml:space="preserve">ühe </w:t>
      </w:r>
      <w:r>
        <w:rPr>
          <w:rFonts w:cs="Times New Roman"/>
          <w:bCs/>
          <w:iCs/>
          <w:szCs w:val="24"/>
        </w:rPr>
        <w:t>laen</w:t>
      </w:r>
      <w:r w:rsidRPr="00FC60EE">
        <w:rPr>
          <w:rFonts w:cs="Times New Roman"/>
          <w:bCs/>
          <w:iCs/>
          <w:szCs w:val="24"/>
        </w:rPr>
        <w:t>u</w:t>
      </w:r>
      <w:r>
        <w:rPr>
          <w:rFonts w:cs="Times New Roman"/>
          <w:bCs/>
          <w:iCs/>
          <w:szCs w:val="24"/>
        </w:rPr>
        <w:t>lepingu lõppemisel kasutada saadud intressi</w:t>
      </w:r>
      <w:r w:rsidRPr="00FC60EE">
        <w:rPr>
          <w:rFonts w:cs="Times New Roman"/>
          <w:bCs/>
          <w:iCs/>
          <w:szCs w:val="24"/>
        </w:rPr>
        <w:t xml:space="preserve"> sama platvormi vahendusel uue investeeringu tegemiseks</w:t>
      </w:r>
      <w:r>
        <w:rPr>
          <w:rFonts w:cs="Times New Roman"/>
          <w:bCs/>
          <w:iCs/>
          <w:szCs w:val="24"/>
        </w:rPr>
        <w:t xml:space="preserve"> ilma </w:t>
      </w:r>
      <w:r w:rsidRPr="00FC60EE">
        <w:rPr>
          <w:rFonts w:cs="Times New Roman"/>
          <w:bCs/>
          <w:iCs/>
          <w:szCs w:val="24"/>
        </w:rPr>
        <w:t>tulu vahepeal investeerimiskontole</w:t>
      </w:r>
      <w:r>
        <w:rPr>
          <w:rFonts w:cs="Times New Roman"/>
          <w:bCs/>
          <w:iCs/>
          <w:szCs w:val="24"/>
        </w:rPr>
        <w:t xml:space="preserve"> </w:t>
      </w:r>
      <w:r w:rsidR="00A67E50">
        <w:rPr>
          <w:rFonts w:cs="Times New Roman"/>
          <w:bCs/>
          <w:iCs/>
          <w:szCs w:val="24"/>
        </w:rPr>
        <w:t xml:space="preserve">ja sealt uuesti platvormikontole </w:t>
      </w:r>
      <w:r w:rsidRPr="00FC60EE">
        <w:rPr>
          <w:rFonts w:cs="Times New Roman"/>
          <w:bCs/>
          <w:iCs/>
          <w:szCs w:val="24"/>
        </w:rPr>
        <w:t>kandma</w:t>
      </w:r>
      <w:r>
        <w:rPr>
          <w:rFonts w:cs="Times New Roman"/>
          <w:bCs/>
          <w:iCs/>
          <w:szCs w:val="24"/>
        </w:rPr>
        <w:t>ta</w:t>
      </w:r>
      <w:r w:rsidR="00A67E50">
        <w:rPr>
          <w:rFonts w:cs="Times New Roman"/>
          <w:bCs/>
          <w:iCs/>
          <w:szCs w:val="24"/>
        </w:rPr>
        <w:t xml:space="preserve"> (vastav täiendus tehakse eelnõu punktiga 6 </w:t>
      </w:r>
      <w:proofErr w:type="spellStart"/>
      <w:r w:rsidR="00A67E50">
        <w:rPr>
          <w:rFonts w:cs="Times New Roman"/>
          <w:bCs/>
          <w:iCs/>
          <w:szCs w:val="24"/>
        </w:rPr>
        <w:t>TuMS</w:t>
      </w:r>
      <w:proofErr w:type="spellEnd"/>
      <w:r w:rsidR="00A67E50">
        <w:rPr>
          <w:rFonts w:cs="Times New Roman"/>
          <w:bCs/>
          <w:iCs/>
          <w:szCs w:val="24"/>
        </w:rPr>
        <w:t xml:space="preserve"> § 17</w:t>
      </w:r>
      <w:r w:rsidR="00A67E50">
        <w:rPr>
          <w:rFonts w:cs="Times New Roman"/>
          <w:bCs/>
          <w:iCs/>
          <w:szCs w:val="24"/>
          <w:vertAlign w:val="superscript"/>
        </w:rPr>
        <w:t>2</w:t>
      </w:r>
      <w:r w:rsidR="00A67E50">
        <w:rPr>
          <w:rFonts w:cs="Times New Roman"/>
          <w:bCs/>
          <w:iCs/>
          <w:szCs w:val="24"/>
        </w:rPr>
        <w:t xml:space="preserve"> lõikes 2)</w:t>
      </w:r>
      <w:r w:rsidRPr="00FC60EE">
        <w:rPr>
          <w:rFonts w:cs="Times New Roman"/>
          <w:bCs/>
          <w:iCs/>
          <w:szCs w:val="24"/>
        </w:rPr>
        <w:t xml:space="preserve">. </w:t>
      </w:r>
    </w:p>
    <w:p w14:paraId="6E0090C4" w14:textId="77777777" w:rsidR="00795EAB" w:rsidRPr="00FC60EE" w:rsidRDefault="00795EAB" w:rsidP="00795EAB">
      <w:pPr>
        <w:spacing w:after="0" w:line="240" w:lineRule="auto"/>
        <w:jc w:val="both"/>
        <w:rPr>
          <w:rFonts w:cs="Times New Roman"/>
          <w:bCs/>
          <w:iCs/>
          <w:szCs w:val="24"/>
        </w:rPr>
      </w:pPr>
    </w:p>
    <w:p w14:paraId="140C6AC2" w14:textId="77777777" w:rsidR="00A67E50" w:rsidRDefault="00935BF9" w:rsidP="00935BF9">
      <w:pPr>
        <w:spacing w:after="0" w:line="240" w:lineRule="auto"/>
        <w:jc w:val="both"/>
        <w:rPr>
          <w:rFonts w:cs="Times New Roman"/>
          <w:bCs/>
          <w:iCs/>
          <w:szCs w:val="24"/>
        </w:rPr>
      </w:pPr>
      <w:r w:rsidRPr="00FC60EE">
        <w:rPr>
          <w:rFonts w:cs="Times New Roman"/>
          <w:bCs/>
          <w:iCs/>
          <w:szCs w:val="24"/>
        </w:rPr>
        <w:t xml:space="preserve">Tulumaksuseaduse </w:t>
      </w:r>
      <w:r w:rsidRPr="00A67E50">
        <w:rPr>
          <w:rFonts w:cs="Times New Roman"/>
          <w:iCs/>
          <w:szCs w:val="24"/>
        </w:rPr>
        <w:t>§ 40 lõike 2 punkti 4</w:t>
      </w:r>
      <w:r w:rsidRPr="00FC60EE">
        <w:rPr>
          <w:rFonts w:cs="Times New Roman"/>
          <w:bCs/>
          <w:iCs/>
          <w:szCs w:val="24"/>
        </w:rPr>
        <w:t xml:space="preserve"> kohaselt on Eesti-sisese investeeringu puhul maksumaksjal võimalik intressi </w:t>
      </w:r>
      <w:r w:rsidR="00A67E50">
        <w:rPr>
          <w:rFonts w:cs="Times New Roman"/>
          <w:bCs/>
          <w:iCs/>
          <w:szCs w:val="24"/>
        </w:rPr>
        <w:t>maksjat</w:t>
      </w:r>
      <w:r w:rsidRPr="00FC60EE">
        <w:rPr>
          <w:rFonts w:cs="Times New Roman"/>
          <w:bCs/>
          <w:iCs/>
          <w:szCs w:val="24"/>
        </w:rPr>
        <w:t xml:space="preserve"> teavitada, et</w:t>
      </w:r>
      <w:r w:rsidR="00A67E50">
        <w:rPr>
          <w:rFonts w:cs="Times New Roman"/>
          <w:bCs/>
          <w:iCs/>
          <w:szCs w:val="24"/>
        </w:rPr>
        <w:t xml:space="preserve"> laenu või väärtpaberi näol on </w:t>
      </w:r>
      <w:r w:rsidRPr="00FC60EE">
        <w:rPr>
          <w:rFonts w:cs="Times New Roman"/>
          <w:bCs/>
          <w:iCs/>
          <w:szCs w:val="24"/>
        </w:rPr>
        <w:t>tegemist investeerimiskonto kaudu soetatud finantsvaraga</w:t>
      </w:r>
      <w:r w:rsidR="00A67E50">
        <w:rPr>
          <w:rFonts w:cs="Times New Roman"/>
          <w:bCs/>
          <w:iCs/>
          <w:szCs w:val="24"/>
        </w:rPr>
        <w:t xml:space="preserve"> – </w:t>
      </w:r>
      <w:r w:rsidRPr="00FC60EE">
        <w:rPr>
          <w:rFonts w:cs="Times New Roman"/>
          <w:bCs/>
          <w:iCs/>
          <w:szCs w:val="24"/>
        </w:rPr>
        <w:t xml:space="preserve">sellisel juhul väljamakselt tulumaksu kinni ei peeta. </w:t>
      </w:r>
    </w:p>
    <w:p w14:paraId="49FE3094" w14:textId="77777777" w:rsidR="00935BF9" w:rsidRPr="00FC60EE" w:rsidRDefault="00935BF9" w:rsidP="00935BF9">
      <w:pPr>
        <w:spacing w:after="0" w:line="240" w:lineRule="auto"/>
        <w:jc w:val="both"/>
        <w:rPr>
          <w:rFonts w:cs="Times New Roman"/>
          <w:bCs/>
          <w:iCs/>
          <w:szCs w:val="24"/>
        </w:rPr>
      </w:pPr>
    </w:p>
    <w:p w14:paraId="379A79B4" w14:textId="203914A0" w:rsidR="00935BF9" w:rsidRDefault="007709EB" w:rsidP="00935BF9">
      <w:pPr>
        <w:spacing w:after="0" w:line="240" w:lineRule="auto"/>
        <w:jc w:val="both"/>
        <w:rPr>
          <w:rFonts w:cs="Times New Roman"/>
          <w:bCs/>
          <w:iCs/>
          <w:szCs w:val="24"/>
        </w:rPr>
      </w:pPr>
      <w:r>
        <w:rPr>
          <w:rFonts w:cs="Times New Roman"/>
          <w:bCs/>
          <w:iCs/>
          <w:szCs w:val="24"/>
        </w:rPr>
        <w:lastRenderedPageBreak/>
        <w:t xml:space="preserve">Osalusepõhise </w:t>
      </w:r>
      <w:proofErr w:type="spellStart"/>
      <w:r>
        <w:rPr>
          <w:rFonts w:cs="Times New Roman"/>
          <w:bCs/>
          <w:iCs/>
          <w:szCs w:val="24"/>
        </w:rPr>
        <w:t>ühisrahastuse</w:t>
      </w:r>
      <w:proofErr w:type="spellEnd"/>
      <w:r>
        <w:rPr>
          <w:rFonts w:cs="Times New Roman"/>
          <w:bCs/>
          <w:iCs/>
          <w:szCs w:val="24"/>
        </w:rPr>
        <w:t xml:space="preserve"> puhul oleneb maksustamine tulu saamise vormist (tululiigist). </w:t>
      </w:r>
      <w:r w:rsidR="00935BF9" w:rsidRPr="00FC60EE">
        <w:rPr>
          <w:rFonts w:cs="Times New Roman"/>
          <w:bCs/>
          <w:iCs/>
          <w:szCs w:val="24"/>
        </w:rPr>
        <w:t xml:space="preserve">Kui tulu </w:t>
      </w:r>
      <w:r w:rsidR="00063EF8" w:rsidRPr="00FC60EE">
        <w:rPr>
          <w:rFonts w:cs="Times New Roman"/>
          <w:bCs/>
          <w:iCs/>
          <w:szCs w:val="24"/>
        </w:rPr>
        <w:t xml:space="preserve">saadakse </w:t>
      </w:r>
      <w:r w:rsidR="00935BF9" w:rsidRPr="00FC60EE">
        <w:rPr>
          <w:rFonts w:cs="Times New Roman"/>
          <w:bCs/>
          <w:iCs/>
          <w:szCs w:val="24"/>
        </w:rPr>
        <w:t>dividendidena, siis Eestist saadud dividend on alati maksustatud kas seda maksva äriühingu tasemel või n-ö eelnevatel astmetel</w:t>
      </w:r>
      <w:r w:rsidR="0089073C">
        <w:rPr>
          <w:rFonts w:cs="Times New Roman"/>
          <w:bCs/>
          <w:iCs/>
          <w:szCs w:val="24"/>
        </w:rPr>
        <w:t xml:space="preserve"> (</w:t>
      </w:r>
      <w:proofErr w:type="spellStart"/>
      <w:r w:rsidR="0089073C">
        <w:rPr>
          <w:rFonts w:cs="Times New Roman"/>
          <w:bCs/>
          <w:iCs/>
          <w:szCs w:val="24"/>
        </w:rPr>
        <w:t>TuMS</w:t>
      </w:r>
      <w:proofErr w:type="spellEnd"/>
      <w:r w:rsidR="0089073C">
        <w:rPr>
          <w:rFonts w:cs="Times New Roman"/>
          <w:bCs/>
          <w:iCs/>
          <w:szCs w:val="24"/>
        </w:rPr>
        <w:t xml:space="preserve"> § 50 lõiked 1 ja 1</w:t>
      </w:r>
      <w:r w:rsidR="0089073C">
        <w:rPr>
          <w:rFonts w:cs="Times New Roman"/>
          <w:bCs/>
          <w:iCs/>
          <w:szCs w:val="24"/>
          <w:vertAlign w:val="superscript"/>
        </w:rPr>
        <w:t>1</w:t>
      </w:r>
      <w:r w:rsidR="00935BF9" w:rsidRPr="00FC60EE">
        <w:rPr>
          <w:rFonts w:cs="Times New Roman"/>
          <w:bCs/>
          <w:iCs/>
          <w:szCs w:val="24"/>
        </w:rPr>
        <w:t>). Se</w:t>
      </w:r>
      <w:r>
        <w:rPr>
          <w:rFonts w:cs="Times New Roman"/>
          <w:bCs/>
          <w:iCs/>
          <w:szCs w:val="24"/>
        </w:rPr>
        <w:t xml:space="preserve">ega saab seda </w:t>
      </w:r>
      <w:r w:rsidR="00063EF8">
        <w:rPr>
          <w:rFonts w:cs="Times New Roman"/>
          <w:bCs/>
          <w:iCs/>
          <w:szCs w:val="24"/>
        </w:rPr>
        <w:t>näidata</w:t>
      </w:r>
      <w:r w:rsidR="00935BF9" w:rsidRPr="00FC60EE">
        <w:rPr>
          <w:rFonts w:cs="Times New Roman"/>
          <w:bCs/>
          <w:iCs/>
          <w:szCs w:val="24"/>
        </w:rPr>
        <w:t xml:space="preserve"> füüsilise isiku tuludeklaratsioonis investeerimiskonto sissemaksena, mille </w:t>
      </w:r>
      <w:r w:rsidR="00063EF8">
        <w:rPr>
          <w:rFonts w:cs="Times New Roman"/>
          <w:bCs/>
          <w:iCs/>
          <w:szCs w:val="24"/>
        </w:rPr>
        <w:t>arvel</w:t>
      </w:r>
      <w:r w:rsidR="00935BF9" w:rsidRPr="00FC60EE">
        <w:rPr>
          <w:rFonts w:cs="Times New Roman"/>
          <w:bCs/>
          <w:iCs/>
          <w:szCs w:val="24"/>
        </w:rPr>
        <w:t xml:space="preserve"> saab kontolt teha väljamakseid maksuvabalt. </w:t>
      </w:r>
      <w:r>
        <w:rPr>
          <w:rFonts w:cs="Times New Roman"/>
          <w:bCs/>
          <w:iCs/>
          <w:szCs w:val="24"/>
        </w:rPr>
        <w:t xml:space="preserve">Kui tulu saadakse osaluse võõrandamisest äriühingus, saab sellest teenitud kasu maksustamist investeerimiskonto abil edasi lükata. </w:t>
      </w:r>
    </w:p>
    <w:p w14:paraId="59E4A696" w14:textId="77777777" w:rsidR="002A3E83" w:rsidRPr="00FC60EE" w:rsidRDefault="002A3E83" w:rsidP="00935BF9">
      <w:pPr>
        <w:spacing w:after="0" w:line="240" w:lineRule="auto"/>
        <w:jc w:val="both"/>
        <w:rPr>
          <w:rFonts w:cs="Times New Roman"/>
          <w:bCs/>
          <w:iCs/>
          <w:szCs w:val="24"/>
        </w:rPr>
      </w:pPr>
    </w:p>
    <w:p w14:paraId="5BC27983" w14:textId="116559C3" w:rsidR="00935BF9" w:rsidRPr="00FC60EE" w:rsidRDefault="00935BF9" w:rsidP="00935BF9">
      <w:pPr>
        <w:spacing w:after="0" w:line="240" w:lineRule="auto"/>
        <w:jc w:val="both"/>
        <w:rPr>
          <w:rFonts w:cs="Times New Roman"/>
          <w:bCs/>
          <w:iCs/>
          <w:szCs w:val="24"/>
        </w:rPr>
      </w:pPr>
      <w:r w:rsidRPr="00FC60EE">
        <w:rPr>
          <w:rFonts w:cs="Times New Roman"/>
          <w:bCs/>
          <w:iCs/>
          <w:szCs w:val="24"/>
        </w:rPr>
        <w:t xml:space="preserve">Välisriigis saadud tulu maksustamine sõltub välisriigi õigusaktidest ning Eesti ja välisriigi vahel sõlmitud </w:t>
      </w:r>
      <w:proofErr w:type="spellStart"/>
      <w:r w:rsidRPr="00FC60EE">
        <w:rPr>
          <w:rFonts w:cs="Times New Roman"/>
          <w:bCs/>
          <w:iCs/>
          <w:szCs w:val="24"/>
        </w:rPr>
        <w:t>topeltmaksustamise</w:t>
      </w:r>
      <w:proofErr w:type="spellEnd"/>
      <w:r w:rsidRPr="00FC60EE">
        <w:rPr>
          <w:rFonts w:cs="Times New Roman"/>
          <w:bCs/>
          <w:iCs/>
          <w:szCs w:val="24"/>
        </w:rPr>
        <w:t xml:space="preserve"> vältimise lepingust. Kui ne</w:t>
      </w:r>
      <w:r w:rsidR="00063EF8">
        <w:rPr>
          <w:rFonts w:cs="Times New Roman"/>
          <w:bCs/>
          <w:iCs/>
          <w:szCs w:val="24"/>
        </w:rPr>
        <w:t>ed näevad ette</w:t>
      </w:r>
      <w:r w:rsidRPr="00FC60EE">
        <w:rPr>
          <w:rFonts w:cs="Times New Roman"/>
          <w:bCs/>
          <w:iCs/>
          <w:szCs w:val="24"/>
        </w:rPr>
        <w:t xml:space="preserve"> tulu </w:t>
      </w:r>
      <w:r w:rsidR="00063EF8" w:rsidRPr="00FC60EE">
        <w:rPr>
          <w:rFonts w:cs="Times New Roman"/>
          <w:bCs/>
          <w:iCs/>
          <w:szCs w:val="24"/>
        </w:rPr>
        <w:t>maksusta</w:t>
      </w:r>
      <w:r w:rsidR="00063EF8">
        <w:rPr>
          <w:rFonts w:cs="Times New Roman"/>
          <w:bCs/>
          <w:iCs/>
          <w:szCs w:val="24"/>
        </w:rPr>
        <w:t>mise</w:t>
      </w:r>
      <w:r w:rsidR="00063EF8" w:rsidRPr="00FC60EE">
        <w:rPr>
          <w:rFonts w:cs="Times New Roman"/>
          <w:bCs/>
          <w:iCs/>
          <w:szCs w:val="24"/>
        </w:rPr>
        <w:t xml:space="preserve"> </w:t>
      </w:r>
      <w:r w:rsidRPr="00FC60EE">
        <w:rPr>
          <w:rFonts w:cs="Times New Roman"/>
          <w:bCs/>
          <w:iCs/>
          <w:szCs w:val="24"/>
        </w:rPr>
        <w:t>selle allikariigis,</w:t>
      </w:r>
      <w:r w:rsidR="00063EF8">
        <w:rPr>
          <w:rFonts w:cs="Times New Roman"/>
          <w:bCs/>
          <w:iCs/>
          <w:szCs w:val="24"/>
        </w:rPr>
        <w:t xml:space="preserve"> siis </w:t>
      </w:r>
      <w:r w:rsidRPr="00FC60EE">
        <w:rPr>
          <w:rFonts w:cs="Times New Roman"/>
          <w:bCs/>
          <w:iCs/>
          <w:szCs w:val="24"/>
        </w:rPr>
        <w:t>ei</w:t>
      </w:r>
      <w:r w:rsidR="00063EF8">
        <w:rPr>
          <w:rFonts w:cs="Times New Roman"/>
          <w:bCs/>
          <w:iCs/>
          <w:szCs w:val="24"/>
        </w:rPr>
        <w:t xml:space="preserve"> </w:t>
      </w:r>
      <w:r w:rsidRPr="00FC60EE">
        <w:rPr>
          <w:rFonts w:cs="Times New Roman"/>
          <w:bCs/>
          <w:iCs/>
          <w:szCs w:val="24"/>
        </w:rPr>
        <w:t>ole investeerimiskontost maksukohustuse edasilükkamisel abi. Sel juhul näidatakse välisriigis maksustatud tulu investeerimiskonto sissemaksena.</w:t>
      </w:r>
    </w:p>
    <w:p w14:paraId="1B0ACCB0" w14:textId="77777777" w:rsidR="00935BF9" w:rsidRDefault="00935BF9" w:rsidP="00E80DC3">
      <w:pPr>
        <w:spacing w:after="0" w:line="240" w:lineRule="auto"/>
        <w:jc w:val="both"/>
        <w:rPr>
          <w:rFonts w:cs="Times New Roman"/>
          <w:szCs w:val="24"/>
        </w:rPr>
      </w:pPr>
    </w:p>
    <w:p w14:paraId="0FE6CCEF" w14:textId="55A1AA1D" w:rsidR="008926C7" w:rsidRDefault="00923699" w:rsidP="00E80DC3">
      <w:pPr>
        <w:spacing w:after="0" w:line="240" w:lineRule="auto"/>
        <w:jc w:val="both"/>
        <w:rPr>
          <w:rFonts w:cs="Times New Roman"/>
          <w:szCs w:val="24"/>
        </w:rPr>
      </w:pPr>
      <w:r w:rsidRPr="008926C7">
        <w:rPr>
          <w:rFonts w:cs="Times New Roman"/>
          <w:szCs w:val="24"/>
          <w:u w:val="single"/>
        </w:rPr>
        <w:t>Paragrahvi 17</w:t>
      </w:r>
      <w:r w:rsidRPr="008926C7">
        <w:rPr>
          <w:rFonts w:cs="Times New Roman"/>
          <w:szCs w:val="24"/>
          <w:u w:val="single"/>
          <w:vertAlign w:val="superscript"/>
        </w:rPr>
        <w:t>1</w:t>
      </w:r>
      <w:r w:rsidRPr="008926C7">
        <w:rPr>
          <w:rFonts w:cs="Times New Roman"/>
          <w:szCs w:val="24"/>
          <w:u w:val="single"/>
        </w:rPr>
        <w:t xml:space="preserve"> lõike 2 uue punktiga 10</w:t>
      </w:r>
      <w:r>
        <w:rPr>
          <w:rFonts w:cs="Times New Roman"/>
          <w:szCs w:val="24"/>
        </w:rPr>
        <w:t xml:space="preserve"> lisatakse finantsvara loetellu </w:t>
      </w:r>
      <w:proofErr w:type="spellStart"/>
      <w:r>
        <w:rPr>
          <w:rFonts w:cs="Times New Roman"/>
          <w:szCs w:val="24"/>
        </w:rPr>
        <w:t>krüptovara</w:t>
      </w:r>
      <w:proofErr w:type="spellEnd"/>
      <w:r>
        <w:rPr>
          <w:rFonts w:cs="Times New Roman"/>
          <w:szCs w:val="24"/>
        </w:rPr>
        <w:t>,</w:t>
      </w:r>
      <w:r w:rsidRPr="00F8583D">
        <w:rPr>
          <w:rFonts w:cs="Times New Roman"/>
          <w:szCs w:val="24"/>
        </w:rPr>
        <w:t xml:space="preserve"> mis on soetatud </w:t>
      </w:r>
      <w:r>
        <w:rPr>
          <w:rFonts w:cs="Times New Roman"/>
          <w:szCs w:val="24"/>
        </w:rPr>
        <w:t xml:space="preserve">sellise </w:t>
      </w:r>
      <w:proofErr w:type="spellStart"/>
      <w:r w:rsidRPr="00F8583D">
        <w:rPr>
          <w:rFonts w:cs="Times New Roman"/>
          <w:szCs w:val="24"/>
        </w:rPr>
        <w:t>krüptovarateenuse</w:t>
      </w:r>
      <w:proofErr w:type="spellEnd"/>
      <w:r w:rsidRPr="00F8583D">
        <w:rPr>
          <w:rFonts w:cs="Times New Roman"/>
          <w:szCs w:val="24"/>
        </w:rPr>
        <w:t xml:space="preserve"> osutaja vahendusel</w:t>
      </w:r>
      <w:r w:rsidR="00063EF8">
        <w:rPr>
          <w:rFonts w:cs="Times New Roman"/>
          <w:szCs w:val="24"/>
        </w:rPr>
        <w:t xml:space="preserve"> </w:t>
      </w:r>
      <w:r w:rsidR="00063EF8" w:rsidRPr="00063EF8">
        <w:rPr>
          <w:rFonts w:cs="Times New Roman"/>
          <w:szCs w:val="24"/>
        </w:rPr>
        <w:t xml:space="preserve">või selliselt </w:t>
      </w:r>
      <w:proofErr w:type="spellStart"/>
      <w:r w:rsidR="00063EF8" w:rsidRPr="00063EF8">
        <w:rPr>
          <w:rFonts w:cs="Times New Roman"/>
          <w:szCs w:val="24"/>
        </w:rPr>
        <w:t>krüptovara</w:t>
      </w:r>
      <w:proofErr w:type="spellEnd"/>
      <w:r w:rsidR="00063EF8" w:rsidRPr="00063EF8">
        <w:rPr>
          <w:rFonts w:cs="Times New Roman"/>
          <w:szCs w:val="24"/>
        </w:rPr>
        <w:t xml:space="preserve"> emitendilt</w:t>
      </w:r>
      <w:r w:rsidR="00063EF8">
        <w:rPr>
          <w:rFonts w:cs="Times New Roman"/>
          <w:szCs w:val="24"/>
        </w:rPr>
        <w:t>,</w:t>
      </w:r>
      <w:r w:rsidR="00063EF8" w:rsidRPr="00F8583D">
        <w:rPr>
          <w:rFonts w:cs="Times New Roman"/>
          <w:szCs w:val="24"/>
        </w:rPr>
        <w:t xml:space="preserve"> </w:t>
      </w:r>
      <w:r w:rsidRPr="00F8583D">
        <w:rPr>
          <w:rFonts w:cs="Times New Roman"/>
          <w:szCs w:val="24"/>
        </w:rPr>
        <w:t>kelle tegevust reguleerib</w:t>
      </w:r>
      <w:r w:rsidR="008926C7">
        <w:rPr>
          <w:rFonts w:cs="Times New Roman"/>
          <w:szCs w:val="24"/>
        </w:rPr>
        <w:t xml:space="preserve"> MICA määrus.</w:t>
      </w:r>
    </w:p>
    <w:p w14:paraId="19B55368" w14:textId="5C4D84C9" w:rsidR="00935BF9" w:rsidRDefault="00935BF9" w:rsidP="00E80DC3">
      <w:pPr>
        <w:spacing w:after="0" w:line="240" w:lineRule="auto"/>
        <w:jc w:val="both"/>
        <w:rPr>
          <w:rFonts w:cs="Times New Roman"/>
          <w:szCs w:val="24"/>
        </w:rPr>
      </w:pPr>
    </w:p>
    <w:p w14:paraId="0D1DC0BD" w14:textId="7BAB713F" w:rsidR="00935BF9" w:rsidRDefault="00935BF9" w:rsidP="00935BF9">
      <w:pPr>
        <w:spacing w:after="0" w:line="240" w:lineRule="auto"/>
        <w:jc w:val="both"/>
        <w:rPr>
          <w:rFonts w:cs="Times New Roman"/>
          <w:bCs/>
          <w:iCs/>
          <w:szCs w:val="24"/>
        </w:rPr>
      </w:pPr>
      <w:r w:rsidRPr="00FC60EE">
        <w:rPr>
          <w:rFonts w:cs="Times New Roman"/>
          <w:bCs/>
          <w:iCs/>
          <w:szCs w:val="24"/>
        </w:rPr>
        <w:t xml:space="preserve">Tulumaksuseaduses puuduvad </w:t>
      </w:r>
      <w:r w:rsidR="00063EF8">
        <w:rPr>
          <w:rFonts w:cs="Times New Roman"/>
          <w:bCs/>
          <w:iCs/>
          <w:szCs w:val="24"/>
        </w:rPr>
        <w:t>praegu</w:t>
      </w:r>
      <w:r w:rsidRPr="00FC60EE">
        <w:rPr>
          <w:rFonts w:cs="Times New Roman"/>
          <w:bCs/>
          <w:iCs/>
          <w:szCs w:val="24"/>
        </w:rPr>
        <w:t xml:space="preserve"> eraldi reeglid </w:t>
      </w:r>
      <w:proofErr w:type="spellStart"/>
      <w:r w:rsidRPr="00FC60EE">
        <w:rPr>
          <w:rFonts w:cs="Times New Roman"/>
          <w:bCs/>
          <w:iCs/>
          <w:szCs w:val="24"/>
        </w:rPr>
        <w:t>krüptovarade</w:t>
      </w:r>
      <w:proofErr w:type="spellEnd"/>
      <w:r w:rsidR="00063EF8">
        <w:rPr>
          <w:rFonts w:cs="Times New Roman"/>
          <w:bCs/>
          <w:iCs/>
          <w:szCs w:val="24"/>
        </w:rPr>
        <w:t xml:space="preserve"> </w:t>
      </w:r>
      <w:r w:rsidRPr="00FC60EE">
        <w:rPr>
          <w:rFonts w:cs="Times New Roman"/>
          <w:bCs/>
          <w:iCs/>
          <w:szCs w:val="24"/>
        </w:rPr>
        <w:t xml:space="preserve">kohta ja maksustamine toimub üldiste vara müügist või vahetamisest saadud kasu maksustamist puudutavate sätete – </w:t>
      </w:r>
      <w:proofErr w:type="spellStart"/>
      <w:r w:rsidRPr="00063EF8">
        <w:rPr>
          <w:rFonts w:cs="Times New Roman"/>
          <w:iCs/>
          <w:szCs w:val="24"/>
        </w:rPr>
        <w:t>TuMS</w:t>
      </w:r>
      <w:proofErr w:type="spellEnd"/>
      <w:r w:rsidRPr="00063EF8">
        <w:rPr>
          <w:rFonts w:cs="Times New Roman"/>
          <w:iCs/>
          <w:szCs w:val="24"/>
        </w:rPr>
        <w:t xml:space="preserve"> § 15 lõike 1, § 37 lõike 1 ja § 38 lõike 1</w:t>
      </w:r>
      <w:r w:rsidRPr="00FC60EE">
        <w:rPr>
          <w:rFonts w:cs="Times New Roman"/>
          <w:bCs/>
          <w:iCs/>
          <w:szCs w:val="24"/>
        </w:rPr>
        <w:t xml:space="preserve"> alusel. Maksustatakse </w:t>
      </w:r>
      <w:proofErr w:type="spellStart"/>
      <w:r w:rsidR="00063EF8" w:rsidRPr="00FC60EE">
        <w:rPr>
          <w:rFonts w:cs="Times New Roman"/>
          <w:bCs/>
          <w:iCs/>
          <w:szCs w:val="24"/>
        </w:rPr>
        <w:t>krüptovara</w:t>
      </w:r>
      <w:proofErr w:type="spellEnd"/>
      <w:r w:rsidRPr="00FC60EE">
        <w:rPr>
          <w:rFonts w:cs="Times New Roman"/>
          <w:bCs/>
          <w:iCs/>
          <w:szCs w:val="24"/>
        </w:rPr>
        <w:t xml:space="preserve"> müügist saadud tulu ja selle vara soetamismaksumuse vahe või ühe </w:t>
      </w:r>
      <w:proofErr w:type="spellStart"/>
      <w:r w:rsidR="00063EF8" w:rsidRPr="00FC60EE">
        <w:rPr>
          <w:rFonts w:cs="Times New Roman"/>
          <w:bCs/>
          <w:iCs/>
          <w:szCs w:val="24"/>
        </w:rPr>
        <w:t>krüptovara</w:t>
      </w:r>
      <w:proofErr w:type="spellEnd"/>
      <w:r w:rsidRPr="00FC60EE">
        <w:rPr>
          <w:rFonts w:cs="Times New Roman"/>
          <w:bCs/>
          <w:iCs/>
          <w:szCs w:val="24"/>
        </w:rPr>
        <w:t xml:space="preserve"> teise vastu </w:t>
      </w:r>
      <w:r w:rsidR="00063EF8" w:rsidRPr="00FC60EE">
        <w:rPr>
          <w:rFonts w:cs="Times New Roman"/>
          <w:bCs/>
          <w:iCs/>
          <w:szCs w:val="24"/>
        </w:rPr>
        <w:t>vahetamise</w:t>
      </w:r>
      <w:r w:rsidR="00063EF8">
        <w:rPr>
          <w:rFonts w:cs="Times New Roman"/>
          <w:bCs/>
          <w:iCs/>
          <w:szCs w:val="24"/>
        </w:rPr>
        <w:t xml:space="preserve"> korra</w:t>
      </w:r>
      <w:r w:rsidR="00063EF8" w:rsidRPr="00FC60EE">
        <w:rPr>
          <w:rFonts w:cs="Times New Roman"/>
          <w:bCs/>
          <w:iCs/>
          <w:szCs w:val="24"/>
        </w:rPr>
        <w:t xml:space="preserve">l </w:t>
      </w:r>
      <w:r w:rsidRPr="00FC60EE">
        <w:rPr>
          <w:rFonts w:cs="Times New Roman"/>
          <w:bCs/>
          <w:iCs/>
          <w:szCs w:val="24"/>
        </w:rPr>
        <w:t>vahetuse</w:t>
      </w:r>
      <w:r w:rsidR="00063EF8">
        <w:rPr>
          <w:rFonts w:cs="Times New Roman"/>
          <w:bCs/>
          <w:iCs/>
          <w:szCs w:val="24"/>
        </w:rPr>
        <w:t xml:space="preserve"> </w:t>
      </w:r>
      <w:r w:rsidRPr="00FC60EE">
        <w:rPr>
          <w:rFonts w:cs="Times New Roman"/>
          <w:bCs/>
          <w:iCs/>
          <w:szCs w:val="24"/>
        </w:rPr>
        <w:t>teel</w:t>
      </w:r>
      <w:r w:rsidR="00063EF8">
        <w:rPr>
          <w:rFonts w:cs="Times New Roman"/>
          <w:bCs/>
          <w:iCs/>
          <w:szCs w:val="24"/>
        </w:rPr>
        <w:t xml:space="preserve"> </w:t>
      </w:r>
      <w:r w:rsidRPr="00FC60EE">
        <w:rPr>
          <w:rFonts w:cs="Times New Roman"/>
          <w:bCs/>
          <w:iCs/>
          <w:szCs w:val="24"/>
        </w:rPr>
        <w:t>saadud</w:t>
      </w:r>
      <w:r w:rsidR="00063EF8">
        <w:rPr>
          <w:rFonts w:cs="Times New Roman"/>
          <w:bCs/>
          <w:iCs/>
          <w:szCs w:val="24"/>
        </w:rPr>
        <w:t xml:space="preserve"> </w:t>
      </w:r>
      <w:proofErr w:type="spellStart"/>
      <w:r w:rsidR="00063EF8" w:rsidRPr="00FC60EE">
        <w:rPr>
          <w:rFonts w:cs="Times New Roman"/>
          <w:bCs/>
          <w:iCs/>
          <w:szCs w:val="24"/>
        </w:rPr>
        <w:t>krüptovara</w:t>
      </w:r>
      <w:proofErr w:type="spellEnd"/>
      <w:r w:rsidR="00287311">
        <w:rPr>
          <w:rFonts w:cs="Times New Roman"/>
          <w:bCs/>
          <w:iCs/>
          <w:szCs w:val="24"/>
        </w:rPr>
        <w:t xml:space="preserve"> turuhinna</w:t>
      </w:r>
      <w:r w:rsidR="00063EF8">
        <w:rPr>
          <w:rFonts w:cs="Times New Roman"/>
          <w:bCs/>
          <w:iCs/>
          <w:szCs w:val="24"/>
        </w:rPr>
        <w:t xml:space="preserve"> </w:t>
      </w:r>
      <w:r w:rsidRPr="00FC60EE">
        <w:rPr>
          <w:rFonts w:cs="Times New Roman"/>
          <w:bCs/>
          <w:iCs/>
          <w:szCs w:val="24"/>
        </w:rPr>
        <w:t>ja</w:t>
      </w:r>
      <w:r w:rsidR="00063EF8">
        <w:rPr>
          <w:rFonts w:cs="Times New Roman"/>
          <w:bCs/>
          <w:iCs/>
          <w:szCs w:val="24"/>
        </w:rPr>
        <w:t xml:space="preserve"> </w:t>
      </w:r>
      <w:r w:rsidRPr="00FC60EE">
        <w:rPr>
          <w:rFonts w:cs="Times New Roman"/>
          <w:bCs/>
          <w:iCs/>
          <w:szCs w:val="24"/>
        </w:rPr>
        <w:t xml:space="preserve">vahetuse käigus üle antud </w:t>
      </w:r>
      <w:proofErr w:type="spellStart"/>
      <w:r w:rsidR="00063EF8" w:rsidRPr="00FC60EE">
        <w:rPr>
          <w:rFonts w:cs="Times New Roman"/>
          <w:bCs/>
          <w:iCs/>
          <w:szCs w:val="24"/>
        </w:rPr>
        <w:t>krüptovara</w:t>
      </w:r>
      <w:proofErr w:type="spellEnd"/>
      <w:r w:rsidRPr="00FC60EE">
        <w:rPr>
          <w:rFonts w:cs="Times New Roman"/>
          <w:bCs/>
          <w:iCs/>
          <w:szCs w:val="24"/>
        </w:rPr>
        <w:t xml:space="preserve"> soetamismaksumuse vahe. Arvesse saab võtta vara müügiga või vahetamisega otseselt seotud kulud. Erinevatest tehingutest saadud kasu ja kahju tasaarvesta</w:t>
      </w:r>
      <w:r w:rsidR="00287311">
        <w:rPr>
          <w:rFonts w:cs="Times New Roman"/>
          <w:bCs/>
          <w:iCs/>
          <w:szCs w:val="24"/>
        </w:rPr>
        <w:t>mine praegu lubatud</w:t>
      </w:r>
      <w:r w:rsidRPr="00FC60EE">
        <w:rPr>
          <w:rFonts w:cs="Times New Roman"/>
          <w:bCs/>
          <w:iCs/>
          <w:szCs w:val="24"/>
        </w:rPr>
        <w:t xml:space="preserve"> ei ole.</w:t>
      </w:r>
      <w:r w:rsidR="002A3E83">
        <w:rPr>
          <w:rStyle w:val="Allmrkuseviide"/>
          <w:bCs w:val="0"/>
          <w:iCs/>
          <w:szCs w:val="24"/>
        </w:rPr>
        <w:footnoteReference w:id="8"/>
      </w:r>
      <w:r w:rsidRPr="00FC60EE">
        <w:rPr>
          <w:rFonts w:cs="Times New Roman"/>
          <w:bCs/>
          <w:iCs/>
          <w:szCs w:val="24"/>
        </w:rPr>
        <w:t xml:space="preserve"> </w:t>
      </w:r>
    </w:p>
    <w:p w14:paraId="7B246EF3" w14:textId="3FC1643A" w:rsidR="00DB58D0" w:rsidRDefault="00DB58D0" w:rsidP="00935BF9">
      <w:pPr>
        <w:spacing w:after="0" w:line="240" w:lineRule="auto"/>
        <w:jc w:val="both"/>
        <w:rPr>
          <w:rFonts w:cs="Times New Roman"/>
          <w:bCs/>
          <w:iCs/>
          <w:szCs w:val="24"/>
        </w:rPr>
      </w:pPr>
    </w:p>
    <w:p w14:paraId="156CAADB" w14:textId="5E3F2798" w:rsidR="00DB58D0" w:rsidRDefault="00DB58D0" w:rsidP="00DB58D0">
      <w:pPr>
        <w:spacing w:after="0" w:line="240" w:lineRule="auto"/>
        <w:jc w:val="both"/>
        <w:rPr>
          <w:rFonts w:cs="Times New Roman"/>
          <w:szCs w:val="24"/>
        </w:rPr>
      </w:pPr>
      <w:r>
        <w:rPr>
          <w:rFonts w:cs="Times New Roman"/>
          <w:szCs w:val="24"/>
        </w:rPr>
        <w:t>MICA artikli 3 lõike 1 punkti</w:t>
      </w:r>
      <w:r w:rsidR="000C2BD6">
        <w:rPr>
          <w:rFonts w:cs="Times New Roman"/>
          <w:szCs w:val="24"/>
        </w:rPr>
        <w:t>s</w:t>
      </w:r>
      <w:r>
        <w:rPr>
          <w:rFonts w:cs="Times New Roman"/>
          <w:szCs w:val="24"/>
        </w:rPr>
        <w:t xml:space="preserve"> 5 </w:t>
      </w:r>
      <w:r w:rsidR="000C2BD6">
        <w:rPr>
          <w:rFonts w:cs="Times New Roman"/>
          <w:szCs w:val="24"/>
        </w:rPr>
        <w:t xml:space="preserve">on </w:t>
      </w:r>
      <w:proofErr w:type="spellStart"/>
      <w:r w:rsidRPr="00F16A6B">
        <w:rPr>
          <w:rFonts w:cs="Times New Roman"/>
          <w:szCs w:val="24"/>
        </w:rPr>
        <w:t>krüptovara</w:t>
      </w:r>
      <w:proofErr w:type="spellEnd"/>
      <w:r w:rsidRPr="00F16A6B">
        <w:rPr>
          <w:rFonts w:cs="Times New Roman"/>
          <w:szCs w:val="24"/>
        </w:rPr>
        <w:t xml:space="preserve"> </w:t>
      </w:r>
      <w:r w:rsidR="000C2BD6">
        <w:rPr>
          <w:rFonts w:cs="Times New Roman"/>
          <w:szCs w:val="24"/>
        </w:rPr>
        <w:t xml:space="preserve">defineeritud kui </w:t>
      </w:r>
      <w:r w:rsidRPr="00F16A6B">
        <w:rPr>
          <w:rFonts w:cs="Times New Roman"/>
          <w:szCs w:val="24"/>
        </w:rPr>
        <w:t>väärtuse või õiguse digitaalne esitus, mida on võimalik üle kanda ja salvestada elektrooniliselt, kasutades hajusraamatu tehnoloogiat või muud sarnast tehnoloogiat</w:t>
      </w:r>
      <w:r>
        <w:rPr>
          <w:rFonts w:cs="Times New Roman"/>
          <w:szCs w:val="24"/>
        </w:rPr>
        <w:t xml:space="preserve">. </w:t>
      </w:r>
      <w:proofErr w:type="spellStart"/>
      <w:r>
        <w:rPr>
          <w:rFonts w:cs="Times New Roman"/>
          <w:szCs w:val="24"/>
        </w:rPr>
        <w:t>Krüptovara</w:t>
      </w:r>
      <w:proofErr w:type="spellEnd"/>
      <w:r>
        <w:rPr>
          <w:rFonts w:cs="Times New Roman"/>
          <w:szCs w:val="24"/>
        </w:rPr>
        <w:t xml:space="preserve"> liikidena on nimetatud lõikes välja toodud:</w:t>
      </w:r>
    </w:p>
    <w:p w14:paraId="04E34A09" w14:textId="77777777" w:rsidR="00DB58D0" w:rsidRDefault="00DB58D0" w:rsidP="00DB58D0">
      <w:pPr>
        <w:spacing w:after="0" w:line="240" w:lineRule="auto"/>
        <w:jc w:val="both"/>
        <w:rPr>
          <w:rFonts w:cs="Times New Roman"/>
          <w:szCs w:val="24"/>
        </w:rPr>
      </w:pPr>
      <w:r>
        <w:rPr>
          <w:rFonts w:cs="Times New Roman"/>
          <w:szCs w:val="24"/>
        </w:rPr>
        <w:t xml:space="preserve">- </w:t>
      </w:r>
      <w:r w:rsidRPr="00F16A6B">
        <w:rPr>
          <w:rFonts w:cs="Times New Roman"/>
          <w:szCs w:val="24"/>
        </w:rPr>
        <w:t xml:space="preserve">varapõhine </w:t>
      </w:r>
      <w:proofErr w:type="spellStart"/>
      <w:r w:rsidRPr="00F16A6B">
        <w:rPr>
          <w:rFonts w:cs="Times New Roman"/>
          <w:szCs w:val="24"/>
        </w:rPr>
        <w:t>token</w:t>
      </w:r>
      <w:proofErr w:type="spellEnd"/>
      <w:r w:rsidRPr="00F16A6B">
        <w:rPr>
          <w:rFonts w:cs="Times New Roman"/>
          <w:szCs w:val="24"/>
        </w:rPr>
        <w:t xml:space="preserve"> – </w:t>
      </w:r>
      <w:proofErr w:type="spellStart"/>
      <w:r w:rsidRPr="00F16A6B">
        <w:rPr>
          <w:rFonts w:cs="Times New Roman"/>
          <w:szCs w:val="24"/>
        </w:rPr>
        <w:t>krüptovara</w:t>
      </w:r>
      <w:proofErr w:type="spellEnd"/>
      <w:r w:rsidRPr="00F16A6B">
        <w:rPr>
          <w:rFonts w:cs="Times New Roman"/>
          <w:szCs w:val="24"/>
        </w:rPr>
        <w:t xml:space="preserve"> liik, mis ei ole e-raha </w:t>
      </w:r>
      <w:proofErr w:type="spellStart"/>
      <w:r w:rsidRPr="00F16A6B">
        <w:rPr>
          <w:rFonts w:cs="Times New Roman"/>
          <w:szCs w:val="24"/>
        </w:rPr>
        <w:t>token</w:t>
      </w:r>
      <w:proofErr w:type="spellEnd"/>
      <w:r w:rsidRPr="00F16A6B">
        <w:rPr>
          <w:rFonts w:cs="Times New Roman"/>
          <w:szCs w:val="24"/>
        </w:rPr>
        <w:t xml:space="preserve"> ja mille eesmärk on säilitada stabiilne väärtus, järgides mõnda muud väärtust või õigust või nende kombinatsiooni, sealhulgas üht või mitut ametlikku vääringut;</w:t>
      </w:r>
    </w:p>
    <w:p w14:paraId="1E9BF0C5" w14:textId="77777777" w:rsidR="00DB58D0" w:rsidRDefault="00DB58D0" w:rsidP="00DB58D0">
      <w:pPr>
        <w:spacing w:after="0" w:line="240" w:lineRule="auto"/>
        <w:jc w:val="both"/>
        <w:rPr>
          <w:rFonts w:cs="Times New Roman"/>
          <w:szCs w:val="24"/>
        </w:rPr>
      </w:pPr>
      <w:r>
        <w:rPr>
          <w:rFonts w:cs="Times New Roman"/>
          <w:szCs w:val="24"/>
        </w:rPr>
        <w:t xml:space="preserve">- </w:t>
      </w:r>
      <w:r w:rsidRPr="00F16A6B">
        <w:rPr>
          <w:rFonts w:cs="Times New Roman"/>
          <w:szCs w:val="24"/>
        </w:rPr>
        <w:t xml:space="preserve">e-raha </w:t>
      </w:r>
      <w:proofErr w:type="spellStart"/>
      <w:r w:rsidRPr="00F16A6B">
        <w:rPr>
          <w:rFonts w:cs="Times New Roman"/>
          <w:szCs w:val="24"/>
        </w:rPr>
        <w:t>token</w:t>
      </w:r>
      <w:proofErr w:type="spellEnd"/>
      <w:r w:rsidRPr="00F16A6B">
        <w:rPr>
          <w:rFonts w:cs="Times New Roman"/>
          <w:szCs w:val="24"/>
        </w:rPr>
        <w:t xml:space="preserve"> – </w:t>
      </w:r>
      <w:proofErr w:type="spellStart"/>
      <w:r w:rsidRPr="00F16A6B">
        <w:rPr>
          <w:rFonts w:cs="Times New Roman"/>
          <w:szCs w:val="24"/>
        </w:rPr>
        <w:t>krüptovara</w:t>
      </w:r>
      <w:proofErr w:type="spellEnd"/>
      <w:r w:rsidRPr="00F16A6B">
        <w:rPr>
          <w:rFonts w:cs="Times New Roman"/>
          <w:szCs w:val="24"/>
        </w:rPr>
        <w:t xml:space="preserve"> liik, mille eesmärk on säilitada stabiilne väärtus, järgides ühe ametliku vääringu väärtust;</w:t>
      </w:r>
    </w:p>
    <w:p w14:paraId="5F708391" w14:textId="4B519208" w:rsidR="00DB58D0" w:rsidRDefault="00DB58D0" w:rsidP="00DB58D0">
      <w:pPr>
        <w:spacing w:after="0" w:line="240" w:lineRule="auto"/>
        <w:jc w:val="both"/>
        <w:rPr>
          <w:rFonts w:cs="Times New Roman"/>
          <w:szCs w:val="24"/>
        </w:rPr>
      </w:pPr>
      <w:r w:rsidRPr="00C75112">
        <w:rPr>
          <w:rFonts w:cs="Times New Roman"/>
          <w:szCs w:val="24"/>
        </w:rPr>
        <w:t xml:space="preserve">- </w:t>
      </w:r>
      <w:proofErr w:type="spellStart"/>
      <w:r w:rsidRPr="00C75112">
        <w:rPr>
          <w:rFonts w:cs="Times New Roman"/>
          <w:szCs w:val="24"/>
        </w:rPr>
        <w:t>kasutustoken</w:t>
      </w:r>
      <w:proofErr w:type="spellEnd"/>
      <w:r w:rsidRPr="00C75112">
        <w:rPr>
          <w:rFonts w:cs="Times New Roman"/>
          <w:szCs w:val="24"/>
        </w:rPr>
        <w:t xml:space="preserve"> – </w:t>
      </w:r>
      <w:proofErr w:type="spellStart"/>
      <w:r w:rsidRPr="00C75112">
        <w:rPr>
          <w:rFonts w:cs="Times New Roman"/>
          <w:szCs w:val="24"/>
        </w:rPr>
        <w:t>krüptovara</w:t>
      </w:r>
      <w:proofErr w:type="spellEnd"/>
      <w:r w:rsidRPr="00C75112">
        <w:rPr>
          <w:rFonts w:cs="Times New Roman"/>
          <w:szCs w:val="24"/>
        </w:rPr>
        <w:t xml:space="preserve"> liik, mille ainus eesmärk on anda juurdepääs kaubale või teenusele, mida pakub või osutab selle emitent.</w:t>
      </w:r>
    </w:p>
    <w:p w14:paraId="135C1B8B" w14:textId="4F9966C8" w:rsidR="00AE6B04" w:rsidRDefault="00AE6B04" w:rsidP="00DB58D0">
      <w:pPr>
        <w:spacing w:after="0" w:line="240" w:lineRule="auto"/>
        <w:jc w:val="both"/>
        <w:rPr>
          <w:rFonts w:cs="Times New Roman"/>
          <w:szCs w:val="24"/>
        </w:rPr>
      </w:pPr>
    </w:p>
    <w:p w14:paraId="526817E4" w14:textId="5670372A" w:rsidR="00FA765B" w:rsidRDefault="00AE6B04" w:rsidP="00DB58D0">
      <w:pPr>
        <w:spacing w:after="0" w:line="240" w:lineRule="auto"/>
        <w:jc w:val="both"/>
        <w:rPr>
          <w:rFonts w:cs="Times New Roman"/>
          <w:szCs w:val="24"/>
        </w:rPr>
      </w:pPr>
      <w:r>
        <w:rPr>
          <w:rFonts w:cs="Times New Roman"/>
          <w:szCs w:val="24"/>
        </w:rPr>
        <w:t xml:space="preserve">MICA artikli 3 lõike 1 punkti 15 kohaselt on </w:t>
      </w:r>
      <w:proofErr w:type="spellStart"/>
      <w:r>
        <w:t>krüptovarateenuse</w:t>
      </w:r>
      <w:proofErr w:type="spellEnd"/>
      <w:r>
        <w:t xml:space="preserve"> osutaja juriidiline isik või muu ettevõtja, kelle kutse- või äritegevus seisneb ühe või mitme </w:t>
      </w:r>
      <w:proofErr w:type="spellStart"/>
      <w:r>
        <w:t>krüptovarateenuse</w:t>
      </w:r>
      <w:proofErr w:type="spellEnd"/>
      <w:r>
        <w:t xml:space="preserve"> professionaalses osutamises kliendile ja kellel on lubatud osutada </w:t>
      </w:r>
      <w:proofErr w:type="spellStart"/>
      <w:r>
        <w:t>krüptovarateenuseid</w:t>
      </w:r>
      <w:proofErr w:type="spellEnd"/>
      <w:r>
        <w:t xml:space="preserve"> kooskõlas määruse artikliga 59. </w:t>
      </w:r>
      <w:r w:rsidR="00FA765B">
        <w:t xml:space="preserve">Sama lõike punktis 16 on loetletud </w:t>
      </w:r>
      <w:proofErr w:type="spellStart"/>
      <w:r w:rsidR="00FA765B" w:rsidRPr="00FA765B">
        <w:rPr>
          <w:rFonts w:cs="Times New Roman"/>
          <w:szCs w:val="24"/>
        </w:rPr>
        <w:t>krüptovarateenus</w:t>
      </w:r>
      <w:r w:rsidR="00FA765B">
        <w:rPr>
          <w:rFonts w:cs="Times New Roman"/>
          <w:szCs w:val="24"/>
        </w:rPr>
        <w:t>e</w:t>
      </w:r>
      <w:r w:rsidR="00567583">
        <w:rPr>
          <w:rFonts w:cs="Times New Roman"/>
          <w:szCs w:val="24"/>
        </w:rPr>
        <w:t>d</w:t>
      </w:r>
      <w:proofErr w:type="spellEnd"/>
      <w:r w:rsidR="000C2BD6">
        <w:rPr>
          <w:rFonts w:cs="Times New Roman"/>
          <w:szCs w:val="24"/>
        </w:rPr>
        <w:t xml:space="preserve">, milleks on </w:t>
      </w:r>
      <w:proofErr w:type="spellStart"/>
      <w:r w:rsidR="00FA765B" w:rsidRPr="00FA765B">
        <w:rPr>
          <w:rFonts w:cs="Times New Roman"/>
          <w:szCs w:val="24"/>
        </w:rPr>
        <w:t>krüptovara</w:t>
      </w:r>
      <w:proofErr w:type="spellEnd"/>
      <w:r w:rsidR="00FA765B" w:rsidRPr="00FA765B">
        <w:rPr>
          <w:rFonts w:cs="Times New Roman"/>
          <w:szCs w:val="24"/>
        </w:rPr>
        <w:t xml:space="preserve"> hoidmine ja haldamine kliendi nimel</w:t>
      </w:r>
      <w:r w:rsidR="00FA765B">
        <w:rPr>
          <w:rFonts w:cs="Times New Roman"/>
          <w:szCs w:val="24"/>
        </w:rPr>
        <w:t xml:space="preserve">, </w:t>
      </w:r>
      <w:proofErr w:type="spellStart"/>
      <w:r w:rsidR="00FA765B" w:rsidRPr="00FA765B">
        <w:rPr>
          <w:rFonts w:cs="Times New Roman"/>
          <w:szCs w:val="24"/>
        </w:rPr>
        <w:t>krüptovara</w:t>
      </w:r>
      <w:proofErr w:type="spellEnd"/>
      <w:r w:rsidR="00FA765B" w:rsidRPr="00FA765B">
        <w:rPr>
          <w:rFonts w:cs="Times New Roman"/>
          <w:szCs w:val="24"/>
        </w:rPr>
        <w:t xml:space="preserve"> kauplemisplatvormi korraldamine</w:t>
      </w:r>
      <w:r w:rsidR="00FA765B">
        <w:rPr>
          <w:rFonts w:cs="Times New Roman"/>
          <w:szCs w:val="24"/>
        </w:rPr>
        <w:t>,</w:t>
      </w:r>
      <w:r w:rsidR="000C2BD6">
        <w:rPr>
          <w:rFonts w:cs="Times New Roman"/>
          <w:szCs w:val="24"/>
        </w:rPr>
        <w:t xml:space="preserve"> </w:t>
      </w:r>
      <w:proofErr w:type="spellStart"/>
      <w:r w:rsidR="00FA765B" w:rsidRPr="00FA765B">
        <w:rPr>
          <w:rFonts w:cs="Times New Roman"/>
          <w:szCs w:val="24"/>
        </w:rPr>
        <w:t>krüptovara</w:t>
      </w:r>
      <w:proofErr w:type="spellEnd"/>
      <w:r w:rsidR="00FA765B" w:rsidRPr="00FA765B">
        <w:rPr>
          <w:rFonts w:cs="Times New Roman"/>
          <w:szCs w:val="24"/>
        </w:rPr>
        <w:t xml:space="preserve"> vahetamine raha </w:t>
      </w:r>
      <w:r w:rsidR="00FA765B">
        <w:rPr>
          <w:rFonts w:cs="Times New Roman"/>
          <w:szCs w:val="24"/>
        </w:rPr>
        <w:t xml:space="preserve">või </w:t>
      </w:r>
      <w:r w:rsidR="00FA765B" w:rsidRPr="00FA765B">
        <w:rPr>
          <w:rFonts w:cs="Times New Roman"/>
          <w:szCs w:val="24"/>
        </w:rPr>
        <w:t xml:space="preserve">muu </w:t>
      </w:r>
      <w:proofErr w:type="spellStart"/>
      <w:r w:rsidR="00FA765B" w:rsidRPr="00FA765B">
        <w:rPr>
          <w:rFonts w:cs="Times New Roman"/>
          <w:szCs w:val="24"/>
        </w:rPr>
        <w:t>krüptovara</w:t>
      </w:r>
      <w:proofErr w:type="spellEnd"/>
      <w:r w:rsidR="00FA765B" w:rsidRPr="00FA765B">
        <w:rPr>
          <w:rFonts w:cs="Times New Roman"/>
          <w:szCs w:val="24"/>
        </w:rPr>
        <w:t xml:space="preserve"> vastu</w:t>
      </w:r>
      <w:r w:rsidR="00FA765B">
        <w:rPr>
          <w:rFonts w:cs="Times New Roman"/>
          <w:szCs w:val="24"/>
        </w:rPr>
        <w:t xml:space="preserve">, </w:t>
      </w:r>
      <w:proofErr w:type="spellStart"/>
      <w:r w:rsidR="00FA765B" w:rsidRPr="00FA765B">
        <w:rPr>
          <w:rFonts w:cs="Times New Roman"/>
          <w:szCs w:val="24"/>
        </w:rPr>
        <w:t>krüptovaraga</w:t>
      </w:r>
      <w:proofErr w:type="spellEnd"/>
      <w:r w:rsidR="00FA765B" w:rsidRPr="00FA765B">
        <w:rPr>
          <w:rFonts w:cs="Times New Roman"/>
          <w:szCs w:val="24"/>
        </w:rPr>
        <w:t xml:space="preserve"> seotud korralduste vastuvõtmine</w:t>
      </w:r>
      <w:r w:rsidR="00FA765B">
        <w:rPr>
          <w:rFonts w:cs="Times New Roman"/>
          <w:szCs w:val="24"/>
        </w:rPr>
        <w:t>,</w:t>
      </w:r>
      <w:r w:rsidR="00FA765B" w:rsidRPr="00FA765B">
        <w:rPr>
          <w:rFonts w:cs="Times New Roman"/>
          <w:szCs w:val="24"/>
        </w:rPr>
        <w:t xml:space="preserve"> edastamine ja täitmine kliendi nimel</w:t>
      </w:r>
      <w:r w:rsidR="00FA765B">
        <w:rPr>
          <w:rFonts w:cs="Times New Roman"/>
          <w:szCs w:val="24"/>
        </w:rPr>
        <w:t>,</w:t>
      </w:r>
      <w:r w:rsidR="00FA765B" w:rsidRPr="00FA765B">
        <w:rPr>
          <w:rFonts w:cs="Times New Roman"/>
          <w:szCs w:val="24"/>
        </w:rPr>
        <w:t xml:space="preserve"> </w:t>
      </w:r>
      <w:proofErr w:type="spellStart"/>
      <w:r w:rsidR="00FA765B" w:rsidRPr="00FA765B">
        <w:rPr>
          <w:rFonts w:cs="Times New Roman"/>
          <w:szCs w:val="24"/>
        </w:rPr>
        <w:t>krüptovara</w:t>
      </w:r>
      <w:proofErr w:type="spellEnd"/>
      <w:r w:rsidR="00FA765B" w:rsidRPr="00FA765B">
        <w:rPr>
          <w:rFonts w:cs="Times New Roman"/>
          <w:szCs w:val="24"/>
        </w:rPr>
        <w:t xml:space="preserve"> pakkumise korraldamine</w:t>
      </w:r>
      <w:r w:rsidR="00FA765B">
        <w:rPr>
          <w:rFonts w:cs="Times New Roman"/>
          <w:szCs w:val="24"/>
        </w:rPr>
        <w:t xml:space="preserve">, </w:t>
      </w:r>
      <w:proofErr w:type="spellStart"/>
      <w:r w:rsidR="00FA765B" w:rsidRPr="00FA765B">
        <w:rPr>
          <w:rFonts w:cs="Times New Roman"/>
          <w:szCs w:val="24"/>
        </w:rPr>
        <w:t>krüptovara</w:t>
      </w:r>
      <w:proofErr w:type="spellEnd"/>
      <w:r w:rsidR="00FA765B" w:rsidRPr="00FA765B">
        <w:rPr>
          <w:rFonts w:cs="Times New Roman"/>
          <w:szCs w:val="24"/>
        </w:rPr>
        <w:t xml:space="preserve"> kohta nõu andmine</w:t>
      </w:r>
      <w:r w:rsidR="000C2BD6">
        <w:rPr>
          <w:rFonts w:cs="Times New Roman"/>
          <w:szCs w:val="24"/>
        </w:rPr>
        <w:t xml:space="preserve"> ja</w:t>
      </w:r>
      <w:r w:rsidR="00FA765B" w:rsidRPr="00FA765B">
        <w:rPr>
          <w:rFonts w:cs="Times New Roman"/>
          <w:szCs w:val="24"/>
        </w:rPr>
        <w:t xml:space="preserve"> </w:t>
      </w:r>
      <w:proofErr w:type="spellStart"/>
      <w:r w:rsidR="00FA765B" w:rsidRPr="00FA765B">
        <w:rPr>
          <w:rFonts w:cs="Times New Roman"/>
          <w:szCs w:val="24"/>
        </w:rPr>
        <w:t>krüptovaraportfelli</w:t>
      </w:r>
      <w:proofErr w:type="spellEnd"/>
      <w:r w:rsidR="00FA765B" w:rsidRPr="00FA765B">
        <w:rPr>
          <w:rFonts w:cs="Times New Roman"/>
          <w:szCs w:val="24"/>
        </w:rPr>
        <w:t xml:space="preserve"> valitsemine </w:t>
      </w:r>
      <w:r w:rsidR="00FA765B">
        <w:rPr>
          <w:rFonts w:cs="Times New Roman"/>
          <w:szCs w:val="24"/>
        </w:rPr>
        <w:t>ja</w:t>
      </w:r>
      <w:r w:rsidR="00FA765B" w:rsidRPr="00FA765B">
        <w:rPr>
          <w:rFonts w:cs="Times New Roman"/>
          <w:szCs w:val="24"/>
        </w:rPr>
        <w:t xml:space="preserve"> </w:t>
      </w:r>
      <w:proofErr w:type="spellStart"/>
      <w:r w:rsidR="00FA765B" w:rsidRPr="00FA765B">
        <w:rPr>
          <w:rFonts w:cs="Times New Roman"/>
          <w:szCs w:val="24"/>
        </w:rPr>
        <w:t>krüptovaraülekande</w:t>
      </w:r>
      <w:proofErr w:type="spellEnd"/>
      <w:r w:rsidR="00FA765B" w:rsidRPr="00FA765B">
        <w:rPr>
          <w:rFonts w:cs="Times New Roman"/>
          <w:szCs w:val="24"/>
        </w:rPr>
        <w:t xml:space="preserve"> teenuse osutamine kliendi nimel</w:t>
      </w:r>
      <w:r w:rsidR="00FA765B">
        <w:rPr>
          <w:rFonts w:cs="Times New Roman"/>
          <w:szCs w:val="24"/>
        </w:rPr>
        <w:t>.</w:t>
      </w:r>
    </w:p>
    <w:p w14:paraId="24EC0237" w14:textId="2B1EA358" w:rsidR="00935BF9" w:rsidRDefault="00935BF9" w:rsidP="00E80DC3">
      <w:pPr>
        <w:spacing w:after="0" w:line="240" w:lineRule="auto"/>
        <w:jc w:val="both"/>
        <w:rPr>
          <w:rFonts w:cs="Times New Roman"/>
          <w:szCs w:val="24"/>
        </w:rPr>
      </w:pPr>
    </w:p>
    <w:p w14:paraId="5E5A80DB" w14:textId="7C2F773E" w:rsidR="00A10C34" w:rsidRDefault="00AF16E6" w:rsidP="00A10C34">
      <w:pPr>
        <w:spacing w:after="0" w:line="240" w:lineRule="auto"/>
        <w:jc w:val="both"/>
        <w:rPr>
          <w:rFonts w:cs="Times New Roman"/>
          <w:szCs w:val="24"/>
        </w:rPr>
      </w:pPr>
      <w:proofErr w:type="spellStart"/>
      <w:r>
        <w:rPr>
          <w:rFonts w:cs="Times New Roman"/>
          <w:szCs w:val="24"/>
        </w:rPr>
        <w:t>TuMSi</w:t>
      </w:r>
      <w:proofErr w:type="spellEnd"/>
      <w:r>
        <w:rPr>
          <w:rFonts w:cs="Times New Roman"/>
          <w:szCs w:val="24"/>
        </w:rPr>
        <w:t xml:space="preserve"> täiendus</w:t>
      </w:r>
      <w:r w:rsidR="00A10C34">
        <w:rPr>
          <w:rFonts w:cs="Times New Roman"/>
          <w:szCs w:val="24"/>
        </w:rPr>
        <w:t xml:space="preserve"> võimaldab</w:t>
      </w:r>
      <w:r w:rsidR="00192054">
        <w:rPr>
          <w:rFonts w:cs="Times New Roman"/>
          <w:szCs w:val="24"/>
        </w:rPr>
        <w:t xml:space="preserve"> </w:t>
      </w:r>
      <w:r w:rsidR="00A10C34">
        <w:rPr>
          <w:rFonts w:cs="Times New Roman"/>
          <w:szCs w:val="24"/>
        </w:rPr>
        <w:t>investeerimiskontot</w:t>
      </w:r>
      <w:r w:rsidR="00192054">
        <w:rPr>
          <w:rFonts w:cs="Times New Roman"/>
          <w:szCs w:val="24"/>
        </w:rPr>
        <w:t xml:space="preserve"> </w:t>
      </w:r>
      <w:r w:rsidR="00A10C34">
        <w:rPr>
          <w:rFonts w:cs="Times New Roman"/>
          <w:szCs w:val="24"/>
        </w:rPr>
        <w:t>kasutades</w:t>
      </w:r>
      <w:r w:rsidR="00192054">
        <w:rPr>
          <w:rFonts w:cs="Times New Roman"/>
          <w:szCs w:val="24"/>
        </w:rPr>
        <w:t xml:space="preserve"> </w:t>
      </w:r>
      <w:proofErr w:type="spellStart"/>
      <w:r w:rsidR="00A10C34">
        <w:rPr>
          <w:rFonts w:cs="Times New Roman"/>
          <w:szCs w:val="24"/>
        </w:rPr>
        <w:t>krüptovara</w:t>
      </w:r>
      <w:proofErr w:type="spellEnd"/>
      <w:r w:rsidR="00A10C34">
        <w:rPr>
          <w:rFonts w:cs="Times New Roman"/>
          <w:szCs w:val="24"/>
        </w:rPr>
        <w:t xml:space="preserve"> müümisest või vahetamisest saadud tulu maksustamist edasi lükata</w:t>
      </w:r>
      <w:r w:rsidR="00192054">
        <w:rPr>
          <w:rFonts w:cs="Times New Roman"/>
          <w:szCs w:val="24"/>
        </w:rPr>
        <w:t>, samuti</w:t>
      </w:r>
      <w:r w:rsidR="00A10C34">
        <w:rPr>
          <w:rFonts w:cs="Times New Roman"/>
          <w:szCs w:val="24"/>
        </w:rPr>
        <w:t xml:space="preserve"> võtta arvesse tehingutest saadud </w:t>
      </w:r>
      <w:r w:rsidR="00A10C34">
        <w:rPr>
          <w:rFonts w:cs="Times New Roman"/>
          <w:szCs w:val="24"/>
        </w:rPr>
        <w:lastRenderedPageBreak/>
        <w:t xml:space="preserve">kahju. Kehtiva </w:t>
      </w:r>
      <w:proofErr w:type="spellStart"/>
      <w:r w:rsidR="00A10C34">
        <w:rPr>
          <w:rFonts w:cs="Times New Roman"/>
          <w:szCs w:val="24"/>
        </w:rPr>
        <w:t>TuMSi</w:t>
      </w:r>
      <w:proofErr w:type="spellEnd"/>
      <w:r w:rsidR="00A10C34">
        <w:rPr>
          <w:rFonts w:cs="Times New Roman"/>
          <w:szCs w:val="24"/>
        </w:rPr>
        <w:t xml:space="preserve"> kohaselt maksustatakse </w:t>
      </w:r>
      <w:proofErr w:type="spellStart"/>
      <w:r w:rsidR="00A10C34">
        <w:rPr>
          <w:rFonts w:cs="Times New Roman"/>
          <w:szCs w:val="24"/>
        </w:rPr>
        <w:t>krüptoinvesteeringutest</w:t>
      </w:r>
      <w:proofErr w:type="spellEnd"/>
      <w:r w:rsidR="00A10C34">
        <w:rPr>
          <w:rFonts w:cs="Times New Roman"/>
          <w:szCs w:val="24"/>
        </w:rPr>
        <w:t xml:space="preserve"> saadud </w:t>
      </w:r>
      <w:r w:rsidR="00192054">
        <w:rPr>
          <w:rFonts w:cs="Times New Roman"/>
          <w:szCs w:val="24"/>
        </w:rPr>
        <w:t>kasu</w:t>
      </w:r>
      <w:r w:rsidR="00A10C34">
        <w:rPr>
          <w:rFonts w:cs="Times New Roman"/>
          <w:szCs w:val="24"/>
        </w:rPr>
        <w:t xml:space="preserve"> iga tehingu põhiselt, arvestamata seda, kas aasta kokkuvõttes on </w:t>
      </w:r>
      <w:r w:rsidR="00192054">
        <w:rPr>
          <w:rFonts w:cs="Times New Roman"/>
          <w:szCs w:val="24"/>
        </w:rPr>
        <w:t xml:space="preserve">tehingutelt </w:t>
      </w:r>
      <w:r w:rsidR="00A10C34">
        <w:rPr>
          <w:rFonts w:cs="Times New Roman"/>
          <w:szCs w:val="24"/>
        </w:rPr>
        <w:t xml:space="preserve">saadud kasu või kahju – seega erinevalt väärtpaberitest </w:t>
      </w:r>
      <w:proofErr w:type="spellStart"/>
      <w:r w:rsidR="00A10C34">
        <w:rPr>
          <w:rFonts w:cs="Times New Roman"/>
          <w:szCs w:val="24"/>
        </w:rPr>
        <w:t>krüptovara</w:t>
      </w:r>
      <w:proofErr w:type="spellEnd"/>
      <w:r w:rsidR="00A10C34">
        <w:rPr>
          <w:rFonts w:cs="Times New Roman"/>
          <w:szCs w:val="24"/>
        </w:rPr>
        <w:t xml:space="preserve"> puhul erinevate tehingute kasu ja kahju tasaarvestada ei saa.</w:t>
      </w:r>
    </w:p>
    <w:p w14:paraId="4932DAC2" w14:textId="77777777" w:rsidR="00A10C34" w:rsidRDefault="00A10C34" w:rsidP="00A10C34">
      <w:pPr>
        <w:spacing w:after="0" w:line="240" w:lineRule="auto"/>
        <w:jc w:val="both"/>
        <w:rPr>
          <w:rFonts w:cs="Times New Roman"/>
          <w:szCs w:val="24"/>
        </w:rPr>
      </w:pPr>
    </w:p>
    <w:p w14:paraId="3EFF1F71" w14:textId="72C4C5E6" w:rsidR="00A10C34" w:rsidRDefault="00A10C34" w:rsidP="00A10C34">
      <w:pPr>
        <w:spacing w:after="0" w:line="240" w:lineRule="auto"/>
        <w:jc w:val="both"/>
        <w:rPr>
          <w:rFonts w:cs="Times New Roman"/>
          <w:bCs/>
          <w:iCs/>
          <w:szCs w:val="24"/>
        </w:rPr>
      </w:pPr>
      <w:r>
        <w:rPr>
          <w:rFonts w:cs="Times New Roman"/>
          <w:bCs/>
          <w:iCs/>
          <w:szCs w:val="24"/>
        </w:rPr>
        <w:t>I</w:t>
      </w:r>
      <w:r w:rsidRPr="00FC60EE">
        <w:rPr>
          <w:rFonts w:cs="Times New Roman"/>
          <w:bCs/>
          <w:iCs/>
          <w:szCs w:val="24"/>
        </w:rPr>
        <w:t>nvesteerimiskonto</w:t>
      </w:r>
      <w:r>
        <w:rPr>
          <w:rFonts w:cs="Times New Roman"/>
          <w:bCs/>
          <w:iCs/>
          <w:szCs w:val="24"/>
        </w:rPr>
        <w:t xml:space="preserve"> kaudu </w:t>
      </w:r>
      <w:proofErr w:type="spellStart"/>
      <w:r w:rsidR="00C8754C">
        <w:rPr>
          <w:rFonts w:cs="Times New Roman"/>
          <w:bCs/>
          <w:iCs/>
          <w:szCs w:val="24"/>
        </w:rPr>
        <w:t>krüptovarateenuse</w:t>
      </w:r>
      <w:proofErr w:type="spellEnd"/>
      <w:r w:rsidR="00C8754C">
        <w:rPr>
          <w:rFonts w:cs="Times New Roman"/>
          <w:bCs/>
          <w:iCs/>
          <w:szCs w:val="24"/>
        </w:rPr>
        <w:t xml:space="preserve"> osutaja vahendusel </w:t>
      </w:r>
      <w:proofErr w:type="spellStart"/>
      <w:r>
        <w:rPr>
          <w:rFonts w:cs="Times New Roman"/>
          <w:bCs/>
          <w:iCs/>
          <w:szCs w:val="24"/>
        </w:rPr>
        <w:t>krüptovarasse</w:t>
      </w:r>
      <w:proofErr w:type="spellEnd"/>
      <w:r>
        <w:rPr>
          <w:rFonts w:cs="Times New Roman"/>
          <w:bCs/>
          <w:iCs/>
          <w:szCs w:val="24"/>
        </w:rPr>
        <w:t xml:space="preserve"> investeerimisel</w:t>
      </w:r>
      <w:r w:rsidRPr="00FC60EE">
        <w:rPr>
          <w:rFonts w:cs="Times New Roman"/>
          <w:bCs/>
          <w:iCs/>
          <w:szCs w:val="24"/>
        </w:rPr>
        <w:t xml:space="preserve"> ei </w:t>
      </w:r>
      <w:r>
        <w:rPr>
          <w:rFonts w:cs="Times New Roman"/>
          <w:bCs/>
          <w:iCs/>
          <w:szCs w:val="24"/>
        </w:rPr>
        <w:t>maksustata saadud tulu</w:t>
      </w:r>
      <w:r w:rsidRPr="00FC60EE">
        <w:rPr>
          <w:rFonts w:cs="Times New Roman"/>
          <w:bCs/>
          <w:iCs/>
          <w:szCs w:val="24"/>
        </w:rPr>
        <w:t xml:space="preserve"> </w:t>
      </w:r>
      <w:r w:rsidRPr="00A82200">
        <w:rPr>
          <w:rFonts w:cs="Times New Roman"/>
          <w:bCs/>
          <w:iCs/>
          <w:szCs w:val="24"/>
        </w:rPr>
        <w:t xml:space="preserve">tingimusel, et </w:t>
      </w:r>
      <w:proofErr w:type="spellStart"/>
      <w:r>
        <w:rPr>
          <w:rFonts w:cs="Times New Roman"/>
          <w:bCs/>
          <w:iCs/>
          <w:szCs w:val="24"/>
        </w:rPr>
        <w:t>krüptovarateenuse</w:t>
      </w:r>
      <w:proofErr w:type="spellEnd"/>
      <w:r>
        <w:rPr>
          <w:rFonts w:cs="Times New Roman"/>
          <w:bCs/>
          <w:iCs/>
          <w:szCs w:val="24"/>
        </w:rPr>
        <w:t xml:space="preserve"> osutaja juures </w:t>
      </w:r>
      <w:r w:rsidRPr="00FC60EE">
        <w:rPr>
          <w:rFonts w:cs="Times New Roman"/>
          <w:bCs/>
          <w:iCs/>
          <w:szCs w:val="24"/>
        </w:rPr>
        <w:t xml:space="preserve">avatud </w:t>
      </w:r>
      <w:r w:rsidRPr="00A82200">
        <w:rPr>
          <w:rFonts w:cs="Times New Roman"/>
          <w:bCs/>
          <w:iCs/>
          <w:szCs w:val="24"/>
        </w:rPr>
        <w:t>kontolt kantakse raha tagasi üksnes investeerimiskontole</w:t>
      </w:r>
      <w:r>
        <w:rPr>
          <w:rFonts w:cs="Times New Roman"/>
          <w:bCs/>
          <w:iCs/>
          <w:szCs w:val="24"/>
        </w:rPr>
        <w:t xml:space="preserve">, seda vahepeal </w:t>
      </w:r>
      <w:r w:rsidR="00192054">
        <w:rPr>
          <w:rFonts w:cs="Times New Roman"/>
          <w:bCs/>
          <w:iCs/>
          <w:szCs w:val="24"/>
        </w:rPr>
        <w:t xml:space="preserve">n.ö tarbimisse </w:t>
      </w:r>
      <w:r>
        <w:rPr>
          <w:rFonts w:cs="Times New Roman"/>
          <w:bCs/>
          <w:iCs/>
          <w:szCs w:val="24"/>
        </w:rPr>
        <w:t>võtmata</w:t>
      </w:r>
      <w:r w:rsidRPr="00FC60EE">
        <w:rPr>
          <w:rFonts w:cs="Times New Roman"/>
          <w:bCs/>
          <w:iCs/>
          <w:szCs w:val="24"/>
        </w:rPr>
        <w:t>.</w:t>
      </w:r>
      <w:r>
        <w:rPr>
          <w:rFonts w:cs="Times New Roman"/>
          <w:bCs/>
          <w:iCs/>
          <w:szCs w:val="24"/>
        </w:rPr>
        <w:t xml:space="preserve"> </w:t>
      </w:r>
      <w:r w:rsidRPr="00FC60EE">
        <w:rPr>
          <w:rFonts w:cs="Times New Roman"/>
          <w:bCs/>
          <w:iCs/>
          <w:szCs w:val="24"/>
        </w:rPr>
        <w:t>Investeeringute vahetami</w:t>
      </w:r>
      <w:r w:rsidR="00CB0C24">
        <w:rPr>
          <w:rFonts w:cs="Times New Roman"/>
          <w:bCs/>
          <w:iCs/>
          <w:szCs w:val="24"/>
        </w:rPr>
        <w:t>st</w:t>
      </w:r>
      <w:r w:rsidRPr="00FC60EE">
        <w:rPr>
          <w:rFonts w:cs="Times New Roman"/>
          <w:bCs/>
          <w:iCs/>
          <w:szCs w:val="24"/>
        </w:rPr>
        <w:t xml:space="preserve"> </w:t>
      </w:r>
      <w:r>
        <w:rPr>
          <w:rFonts w:cs="Times New Roman"/>
          <w:bCs/>
          <w:iCs/>
          <w:szCs w:val="24"/>
        </w:rPr>
        <w:t>sama teenuseosutaja</w:t>
      </w:r>
      <w:r w:rsidRPr="00FC60EE">
        <w:rPr>
          <w:rFonts w:cs="Times New Roman"/>
          <w:bCs/>
          <w:iCs/>
          <w:szCs w:val="24"/>
        </w:rPr>
        <w:t xml:space="preserve"> siseselt</w:t>
      </w:r>
      <w:r>
        <w:rPr>
          <w:rFonts w:cs="Times New Roman"/>
          <w:bCs/>
          <w:iCs/>
          <w:szCs w:val="24"/>
        </w:rPr>
        <w:t xml:space="preserve"> </w:t>
      </w:r>
      <w:r w:rsidR="00CB0C24">
        <w:rPr>
          <w:rFonts w:cs="Times New Roman"/>
          <w:bCs/>
          <w:iCs/>
          <w:szCs w:val="24"/>
        </w:rPr>
        <w:t>käsitatakse</w:t>
      </w:r>
      <w:r w:rsidRPr="00FC60EE">
        <w:rPr>
          <w:rFonts w:cs="Times New Roman"/>
          <w:bCs/>
          <w:iCs/>
          <w:szCs w:val="24"/>
        </w:rPr>
        <w:t xml:space="preserve"> kontosise</w:t>
      </w:r>
      <w:r w:rsidR="00CB0C24">
        <w:rPr>
          <w:rFonts w:cs="Times New Roman"/>
          <w:bCs/>
          <w:iCs/>
          <w:szCs w:val="24"/>
        </w:rPr>
        <w:t>s</w:t>
      </w:r>
      <w:r w:rsidRPr="00FC60EE">
        <w:rPr>
          <w:rFonts w:cs="Times New Roman"/>
          <w:bCs/>
          <w:iCs/>
          <w:szCs w:val="24"/>
        </w:rPr>
        <w:t>e tehing</w:t>
      </w:r>
      <w:r w:rsidR="00CB0C24">
        <w:rPr>
          <w:rFonts w:cs="Times New Roman"/>
          <w:bCs/>
          <w:iCs/>
          <w:szCs w:val="24"/>
        </w:rPr>
        <w:t>una</w:t>
      </w:r>
      <w:r w:rsidRPr="00FC60EE">
        <w:rPr>
          <w:rFonts w:cs="Times New Roman"/>
          <w:bCs/>
          <w:iCs/>
          <w:szCs w:val="24"/>
        </w:rPr>
        <w:t xml:space="preserve">, seega </w:t>
      </w:r>
      <w:r>
        <w:rPr>
          <w:rFonts w:cs="Times New Roman"/>
          <w:bCs/>
          <w:iCs/>
          <w:szCs w:val="24"/>
        </w:rPr>
        <w:t>saab</w:t>
      </w:r>
      <w:r w:rsidRPr="00FC60EE">
        <w:rPr>
          <w:rFonts w:cs="Times New Roman"/>
          <w:bCs/>
          <w:iCs/>
          <w:szCs w:val="24"/>
        </w:rPr>
        <w:t xml:space="preserve"> ühe </w:t>
      </w:r>
      <w:proofErr w:type="spellStart"/>
      <w:r>
        <w:rPr>
          <w:rFonts w:cs="Times New Roman"/>
          <w:bCs/>
          <w:iCs/>
          <w:szCs w:val="24"/>
        </w:rPr>
        <w:t>krüptovara</w:t>
      </w:r>
      <w:proofErr w:type="spellEnd"/>
      <w:r>
        <w:rPr>
          <w:rFonts w:cs="Times New Roman"/>
          <w:bCs/>
          <w:iCs/>
          <w:szCs w:val="24"/>
        </w:rPr>
        <w:t xml:space="preserve"> müümisel saadud tulu</w:t>
      </w:r>
      <w:r w:rsidRPr="00FC60EE">
        <w:rPr>
          <w:rFonts w:cs="Times New Roman"/>
          <w:bCs/>
          <w:iCs/>
          <w:szCs w:val="24"/>
        </w:rPr>
        <w:t xml:space="preserve"> </w:t>
      </w:r>
      <w:r>
        <w:rPr>
          <w:rFonts w:cs="Times New Roman"/>
          <w:bCs/>
          <w:iCs/>
          <w:szCs w:val="24"/>
        </w:rPr>
        <w:t xml:space="preserve">kasutada </w:t>
      </w:r>
      <w:r w:rsidRPr="00FC60EE">
        <w:rPr>
          <w:rFonts w:cs="Times New Roman"/>
          <w:bCs/>
          <w:iCs/>
          <w:szCs w:val="24"/>
        </w:rPr>
        <w:t xml:space="preserve">sama </w:t>
      </w:r>
      <w:r w:rsidR="00C8754C">
        <w:rPr>
          <w:rFonts w:cs="Times New Roman"/>
          <w:bCs/>
          <w:iCs/>
          <w:szCs w:val="24"/>
        </w:rPr>
        <w:t>kauplemis</w:t>
      </w:r>
      <w:r w:rsidRPr="00FC60EE">
        <w:rPr>
          <w:rFonts w:cs="Times New Roman"/>
          <w:bCs/>
          <w:iCs/>
          <w:szCs w:val="24"/>
        </w:rPr>
        <w:t xml:space="preserve">platvormi vahendusel uue </w:t>
      </w:r>
      <w:proofErr w:type="spellStart"/>
      <w:r>
        <w:rPr>
          <w:rFonts w:cs="Times New Roman"/>
          <w:bCs/>
          <w:iCs/>
          <w:szCs w:val="24"/>
        </w:rPr>
        <w:t>krüptovara</w:t>
      </w:r>
      <w:proofErr w:type="spellEnd"/>
      <w:r>
        <w:rPr>
          <w:rFonts w:cs="Times New Roman"/>
          <w:bCs/>
          <w:iCs/>
          <w:szCs w:val="24"/>
        </w:rPr>
        <w:t xml:space="preserve"> ost</w:t>
      </w:r>
      <w:r w:rsidRPr="00FC60EE">
        <w:rPr>
          <w:rFonts w:cs="Times New Roman"/>
          <w:bCs/>
          <w:iCs/>
          <w:szCs w:val="24"/>
        </w:rPr>
        <w:t>miseks</w:t>
      </w:r>
      <w:r>
        <w:rPr>
          <w:rFonts w:cs="Times New Roman"/>
          <w:bCs/>
          <w:iCs/>
          <w:szCs w:val="24"/>
        </w:rPr>
        <w:t xml:space="preserve"> ilma </w:t>
      </w:r>
      <w:r w:rsidRPr="00FC60EE">
        <w:rPr>
          <w:rFonts w:cs="Times New Roman"/>
          <w:bCs/>
          <w:iCs/>
          <w:szCs w:val="24"/>
        </w:rPr>
        <w:t>tulu vahepeal investeerimiskontole</w:t>
      </w:r>
      <w:r>
        <w:rPr>
          <w:rFonts w:cs="Times New Roman"/>
          <w:bCs/>
          <w:iCs/>
          <w:szCs w:val="24"/>
        </w:rPr>
        <w:t xml:space="preserve"> </w:t>
      </w:r>
      <w:r w:rsidRPr="00FC60EE">
        <w:rPr>
          <w:rFonts w:cs="Times New Roman"/>
          <w:bCs/>
          <w:iCs/>
          <w:szCs w:val="24"/>
        </w:rPr>
        <w:t>kandma</w:t>
      </w:r>
      <w:r>
        <w:rPr>
          <w:rFonts w:cs="Times New Roman"/>
          <w:bCs/>
          <w:iCs/>
          <w:szCs w:val="24"/>
        </w:rPr>
        <w:t xml:space="preserve">ta (vastav täiendus tehakse eelnõu punktiga 6 </w:t>
      </w:r>
      <w:proofErr w:type="spellStart"/>
      <w:r>
        <w:rPr>
          <w:rFonts w:cs="Times New Roman"/>
          <w:bCs/>
          <w:iCs/>
          <w:szCs w:val="24"/>
        </w:rPr>
        <w:t>TuMS</w:t>
      </w:r>
      <w:proofErr w:type="spellEnd"/>
      <w:r w:rsidR="00CB0C24">
        <w:rPr>
          <w:rFonts w:cs="Times New Roman"/>
          <w:bCs/>
          <w:iCs/>
          <w:szCs w:val="24"/>
        </w:rPr>
        <w:t xml:space="preserve"> </w:t>
      </w:r>
      <w:r>
        <w:rPr>
          <w:rFonts w:cs="Times New Roman"/>
          <w:bCs/>
          <w:iCs/>
          <w:szCs w:val="24"/>
        </w:rPr>
        <w:t>§ 17</w:t>
      </w:r>
      <w:r>
        <w:rPr>
          <w:rFonts w:cs="Times New Roman"/>
          <w:bCs/>
          <w:iCs/>
          <w:szCs w:val="24"/>
          <w:vertAlign w:val="superscript"/>
        </w:rPr>
        <w:t>2</w:t>
      </w:r>
      <w:r>
        <w:rPr>
          <w:rFonts w:cs="Times New Roman"/>
          <w:bCs/>
          <w:iCs/>
          <w:szCs w:val="24"/>
        </w:rPr>
        <w:t xml:space="preserve"> lõikes 2)</w:t>
      </w:r>
      <w:r w:rsidRPr="00FC60EE">
        <w:rPr>
          <w:rFonts w:cs="Times New Roman"/>
          <w:bCs/>
          <w:iCs/>
          <w:szCs w:val="24"/>
        </w:rPr>
        <w:t xml:space="preserve">. </w:t>
      </w:r>
    </w:p>
    <w:p w14:paraId="744F9FDC" w14:textId="2DB4C10C" w:rsidR="00C8754C" w:rsidRDefault="00C8754C" w:rsidP="00A10C34">
      <w:pPr>
        <w:spacing w:after="0" w:line="240" w:lineRule="auto"/>
        <w:jc w:val="both"/>
        <w:rPr>
          <w:rFonts w:cs="Times New Roman"/>
          <w:bCs/>
          <w:iCs/>
          <w:szCs w:val="24"/>
        </w:rPr>
      </w:pPr>
    </w:p>
    <w:p w14:paraId="4E557628" w14:textId="55F7A68A" w:rsidR="00192054" w:rsidRDefault="00C8754C" w:rsidP="00A10C34">
      <w:pPr>
        <w:spacing w:after="0" w:line="240" w:lineRule="auto"/>
        <w:jc w:val="both"/>
        <w:rPr>
          <w:rFonts w:cs="Times New Roman"/>
          <w:bCs/>
          <w:iCs/>
          <w:szCs w:val="24"/>
        </w:rPr>
      </w:pPr>
      <w:r>
        <w:rPr>
          <w:rFonts w:cs="Times New Roman"/>
          <w:bCs/>
          <w:iCs/>
          <w:szCs w:val="24"/>
        </w:rPr>
        <w:t xml:space="preserve">Lisaks </w:t>
      </w:r>
      <w:proofErr w:type="spellStart"/>
      <w:r>
        <w:rPr>
          <w:rFonts w:cs="Times New Roman"/>
          <w:bCs/>
          <w:iCs/>
          <w:szCs w:val="24"/>
        </w:rPr>
        <w:t>krüptovarateenuse</w:t>
      </w:r>
      <w:proofErr w:type="spellEnd"/>
      <w:r>
        <w:rPr>
          <w:rFonts w:cs="Times New Roman"/>
          <w:bCs/>
          <w:iCs/>
          <w:szCs w:val="24"/>
        </w:rPr>
        <w:t xml:space="preserve"> osutajale võib investeerimiskonto kaudu </w:t>
      </w:r>
      <w:proofErr w:type="spellStart"/>
      <w:r>
        <w:rPr>
          <w:rFonts w:cs="Times New Roman"/>
          <w:bCs/>
          <w:iCs/>
          <w:szCs w:val="24"/>
        </w:rPr>
        <w:t>krüptovara</w:t>
      </w:r>
      <w:proofErr w:type="spellEnd"/>
      <w:r>
        <w:rPr>
          <w:rFonts w:cs="Times New Roman"/>
          <w:bCs/>
          <w:iCs/>
          <w:szCs w:val="24"/>
        </w:rPr>
        <w:t xml:space="preserve"> soetada ka otse </w:t>
      </w:r>
      <w:r w:rsidR="00DB58D0">
        <w:rPr>
          <w:rFonts w:cs="Times New Roman"/>
          <w:bCs/>
          <w:iCs/>
          <w:szCs w:val="24"/>
        </w:rPr>
        <w:t>(</w:t>
      </w:r>
      <w:r w:rsidR="00DB58D0" w:rsidRPr="00DB58D0">
        <w:rPr>
          <w:rFonts w:cs="Times New Roman"/>
          <w:bCs/>
          <w:iCs/>
          <w:szCs w:val="24"/>
        </w:rPr>
        <w:t xml:space="preserve">varapõhise </w:t>
      </w:r>
      <w:proofErr w:type="spellStart"/>
      <w:r w:rsidR="00DB58D0" w:rsidRPr="00DB58D0">
        <w:rPr>
          <w:rFonts w:cs="Times New Roman"/>
          <w:bCs/>
          <w:iCs/>
          <w:szCs w:val="24"/>
        </w:rPr>
        <w:t>tokeni</w:t>
      </w:r>
      <w:proofErr w:type="spellEnd"/>
      <w:r w:rsidR="00DB58D0" w:rsidRPr="00DB58D0">
        <w:rPr>
          <w:rFonts w:cs="Times New Roman"/>
          <w:bCs/>
          <w:iCs/>
          <w:szCs w:val="24"/>
        </w:rPr>
        <w:t xml:space="preserve"> või e-raha </w:t>
      </w:r>
      <w:proofErr w:type="spellStart"/>
      <w:r w:rsidR="00DB58D0" w:rsidRPr="00DB58D0">
        <w:rPr>
          <w:rFonts w:cs="Times New Roman"/>
          <w:bCs/>
          <w:iCs/>
          <w:szCs w:val="24"/>
        </w:rPr>
        <w:t>tokeni</w:t>
      </w:r>
      <w:proofErr w:type="spellEnd"/>
      <w:r w:rsidR="00DB58D0">
        <w:rPr>
          <w:rFonts w:cs="Times New Roman"/>
          <w:bCs/>
          <w:iCs/>
          <w:szCs w:val="24"/>
        </w:rPr>
        <w:t xml:space="preserve">) </w:t>
      </w:r>
      <w:r>
        <w:rPr>
          <w:rFonts w:cs="Times New Roman"/>
          <w:bCs/>
          <w:iCs/>
          <w:szCs w:val="24"/>
        </w:rPr>
        <w:t xml:space="preserve">emitendilt, kellele kohaldub </w:t>
      </w:r>
      <w:r w:rsidRPr="00C75112">
        <w:rPr>
          <w:rFonts w:cs="Times New Roman"/>
          <w:bCs/>
          <w:iCs/>
          <w:szCs w:val="24"/>
        </w:rPr>
        <w:t>MICA määrus</w:t>
      </w:r>
      <w:r>
        <w:rPr>
          <w:rFonts w:cs="Times New Roman"/>
          <w:bCs/>
          <w:iCs/>
          <w:szCs w:val="24"/>
        </w:rPr>
        <w:t>.</w:t>
      </w:r>
      <w:r w:rsidR="002D5289">
        <w:rPr>
          <w:rFonts w:cs="Times New Roman"/>
          <w:bCs/>
          <w:iCs/>
          <w:szCs w:val="24"/>
        </w:rPr>
        <w:t xml:space="preserve"> </w:t>
      </w:r>
      <w:r w:rsidR="00192054">
        <w:rPr>
          <w:rFonts w:cs="Times New Roman"/>
          <w:bCs/>
          <w:iCs/>
          <w:szCs w:val="24"/>
        </w:rPr>
        <w:t xml:space="preserve">Emitent on MICA </w:t>
      </w:r>
      <w:r w:rsidR="00192054">
        <w:rPr>
          <w:rFonts w:cs="Times New Roman"/>
          <w:szCs w:val="24"/>
        </w:rPr>
        <w:t xml:space="preserve">artikli 3 lõike 1 punkti </w:t>
      </w:r>
      <w:r w:rsidR="00192054" w:rsidRPr="00192054">
        <w:rPr>
          <w:rFonts w:cs="Times New Roman"/>
          <w:bCs/>
          <w:iCs/>
          <w:szCs w:val="24"/>
        </w:rPr>
        <w:t>10</w:t>
      </w:r>
      <w:r w:rsidR="00192054">
        <w:rPr>
          <w:rFonts w:cs="Times New Roman"/>
          <w:bCs/>
          <w:iCs/>
          <w:szCs w:val="24"/>
        </w:rPr>
        <w:t xml:space="preserve"> järgi</w:t>
      </w:r>
      <w:r w:rsidR="00192054" w:rsidRPr="00192054">
        <w:rPr>
          <w:rFonts w:cs="Times New Roman"/>
          <w:bCs/>
          <w:iCs/>
          <w:szCs w:val="24"/>
        </w:rPr>
        <w:t xml:space="preserve"> füüsiline või juriidiline isik või muu ettevõtja, kes emiteerib </w:t>
      </w:r>
      <w:proofErr w:type="spellStart"/>
      <w:r w:rsidR="00192054" w:rsidRPr="00192054">
        <w:rPr>
          <w:rFonts w:cs="Times New Roman"/>
          <w:bCs/>
          <w:iCs/>
          <w:szCs w:val="24"/>
        </w:rPr>
        <w:t>krüptovara</w:t>
      </w:r>
      <w:proofErr w:type="spellEnd"/>
      <w:r w:rsidR="00192054">
        <w:rPr>
          <w:rFonts w:cs="Times New Roman"/>
          <w:bCs/>
          <w:iCs/>
          <w:szCs w:val="24"/>
        </w:rPr>
        <w:t>.</w:t>
      </w:r>
    </w:p>
    <w:p w14:paraId="65BCB403" w14:textId="7D351F2A" w:rsidR="00EB333F" w:rsidRDefault="00EB333F" w:rsidP="002C5361">
      <w:pPr>
        <w:spacing w:after="0" w:line="240" w:lineRule="auto"/>
        <w:jc w:val="both"/>
        <w:rPr>
          <w:rFonts w:cs="Times New Roman"/>
          <w:bCs/>
          <w:iCs/>
          <w:szCs w:val="24"/>
        </w:rPr>
      </w:pPr>
    </w:p>
    <w:p w14:paraId="7960DC4D" w14:textId="3ED665D0" w:rsidR="00091632" w:rsidRDefault="00091632" w:rsidP="003613C7">
      <w:pPr>
        <w:spacing w:after="0" w:line="240" w:lineRule="auto"/>
        <w:jc w:val="both"/>
        <w:rPr>
          <w:rFonts w:cs="Times New Roman"/>
          <w:bCs/>
          <w:szCs w:val="24"/>
        </w:rPr>
      </w:pPr>
      <w:r w:rsidRPr="00B92B89">
        <w:rPr>
          <w:rFonts w:cs="Times New Roman"/>
          <w:b/>
          <w:bCs/>
          <w:szCs w:val="24"/>
        </w:rPr>
        <w:t xml:space="preserve">Eelnõu § </w:t>
      </w:r>
      <w:r>
        <w:rPr>
          <w:rFonts w:cs="Times New Roman"/>
          <w:b/>
          <w:bCs/>
          <w:szCs w:val="24"/>
        </w:rPr>
        <w:t>1</w:t>
      </w:r>
      <w:r w:rsidRPr="00B92B89">
        <w:rPr>
          <w:rFonts w:cs="Times New Roman"/>
          <w:b/>
          <w:bCs/>
          <w:szCs w:val="24"/>
        </w:rPr>
        <w:t xml:space="preserve"> punktiga </w:t>
      </w:r>
      <w:r>
        <w:rPr>
          <w:rFonts w:cs="Times New Roman"/>
          <w:b/>
          <w:bCs/>
          <w:szCs w:val="24"/>
        </w:rPr>
        <w:t xml:space="preserve">6 </w:t>
      </w:r>
      <w:r>
        <w:rPr>
          <w:rFonts w:cs="Times New Roman"/>
          <w:szCs w:val="24"/>
        </w:rPr>
        <w:t xml:space="preserve">muudetakse </w:t>
      </w:r>
      <w:proofErr w:type="spellStart"/>
      <w:r>
        <w:rPr>
          <w:rFonts w:cs="Times New Roman"/>
          <w:szCs w:val="24"/>
        </w:rPr>
        <w:t>TuMS</w:t>
      </w:r>
      <w:proofErr w:type="spellEnd"/>
      <w:r>
        <w:rPr>
          <w:rFonts w:cs="Times New Roman"/>
          <w:szCs w:val="24"/>
        </w:rPr>
        <w:t xml:space="preserve"> § </w:t>
      </w:r>
      <w:bookmarkStart w:id="7" w:name="_Hlk149920352"/>
      <w:r w:rsidR="003613C7" w:rsidRPr="00091632">
        <w:rPr>
          <w:rFonts w:cs="Times New Roman"/>
          <w:bCs/>
          <w:szCs w:val="24"/>
        </w:rPr>
        <w:t>17</w:t>
      </w:r>
      <w:r w:rsidR="003613C7" w:rsidRPr="00091632">
        <w:rPr>
          <w:rFonts w:cs="Times New Roman"/>
          <w:bCs/>
          <w:szCs w:val="24"/>
          <w:vertAlign w:val="superscript"/>
        </w:rPr>
        <w:t>2</w:t>
      </w:r>
      <w:r w:rsidR="003613C7" w:rsidRPr="00091632">
        <w:rPr>
          <w:rFonts w:cs="Times New Roman"/>
          <w:bCs/>
          <w:szCs w:val="24"/>
        </w:rPr>
        <w:t xml:space="preserve"> lõike</w:t>
      </w:r>
      <w:r>
        <w:rPr>
          <w:rFonts w:cs="Times New Roman"/>
          <w:bCs/>
          <w:szCs w:val="24"/>
        </w:rPr>
        <w:t>id 1</w:t>
      </w:r>
      <w:bookmarkEnd w:id="7"/>
      <w:r>
        <w:rPr>
          <w:rFonts w:cs="Times New Roman"/>
          <w:bCs/>
          <w:szCs w:val="24"/>
        </w:rPr>
        <w:t xml:space="preserve">–3. </w:t>
      </w:r>
    </w:p>
    <w:p w14:paraId="420CBDD2" w14:textId="77777777" w:rsidR="00135A58" w:rsidRDefault="00135A58" w:rsidP="003613C7">
      <w:pPr>
        <w:spacing w:after="0" w:line="240" w:lineRule="auto"/>
        <w:jc w:val="both"/>
        <w:rPr>
          <w:rFonts w:cs="Times New Roman"/>
          <w:bCs/>
          <w:szCs w:val="24"/>
        </w:rPr>
      </w:pPr>
    </w:p>
    <w:p w14:paraId="2E9F9CAD" w14:textId="1A5039C2" w:rsidR="003613C7" w:rsidRPr="00091632" w:rsidRDefault="00091632" w:rsidP="003613C7">
      <w:pPr>
        <w:spacing w:after="0" w:line="240" w:lineRule="auto"/>
        <w:jc w:val="both"/>
        <w:rPr>
          <w:rFonts w:cs="Times New Roman"/>
          <w:bCs/>
          <w:szCs w:val="24"/>
        </w:rPr>
      </w:pPr>
      <w:r w:rsidRPr="007838D8">
        <w:rPr>
          <w:rFonts w:cs="Times New Roman"/>
          <w:bCs/>
          <w:szCs w:val="24"/>
          <w:u w:val="single"/>
        </w:rPr>
        <w:t>Paragrahvi</w:t>
      </w:r>
      <w:r w:rsidR="00135A58" w:rsidRPr="007838D8">
        <w:rPr>
          <w:rFonts w:cs="Times New Roman"/>
          <w:bCs/>
          <w:szCs w:val="24"/>
          <w:u w:val="single"/>
        </w:rPr>
        <w:t xml:space="preserve"> 17</w:t>
      </w:r>
      <w:r w:rsidR="00135A58" w:rsidRPr="007838D8">
        <w:rPr>
          <w:rFonts w:cs="Times New Roman"/>
          <w:bCs/>
          <w:szCs w:val="24"/>
          <w:u w:val="single"/>
          <w:vertAlign w:val="superscript"/>
        </w:rPr>
        <w:t>2</w:t>
      </w:r>
      <w:r w:rsidR="00135A58" w:rsidRPr="007838D8">
        <w:rPr>
          <w:rFonts w:cs="Times New Roman"/>
          <w:bCs/>
          <w:szCs w:val="24"/>
          <w:u w:val="single"/>
        </w:rPr>
        <w:t xml:space="preserve"> lõike 1 p</w:t>
      </w:r>
      <w:r w:rsidR="003613C7" w:rsidRPr="007838D8">
        <w:rPr>
          <w:rFonts w:cs="Times New Roman"/>
          <w:bCs/>
          <w:szCs w:val="24"/>
          <w:u w:val="single"/>
        </w:rPr>
        <w:t>unkt</w:t>
      </w:r>
      <w:r w:rsidR="00B147DC" w:rsidRPr="007838D8">
        <w:rPr>
          <w:rFonts w:cs="Times New Roman"/>
          <w:bCs/>
          <w:szCs w:val="24"/>
          <w:u w:val="single"/>
        </w:rPr>
        <w:t xml:space="preserve"> 1</w:t>
      </w:r>
      <w:r w:rsidR="003613C7">
        <w:rPr>
          <w:rFonts w:cs="Times New Roman"/>
          <w:szCs w:val="24"/>
        </w:rPr>
        <w:t xml:space="preserve"> </w:t>
      </w:r>
      <w:r w:rsidR="00482989">
        <w:rPr>
          <w:rFonts w:cs="Times New Roman"/>
          <w:szCs w:val="24"/>
        </w:rPr>
        <w:t xml:space="preserve">sõnastatakse ümber ja </w:t>
      </w:r>
      <w:r w:rsidR="003613C7">
        <w:rPr>
          <w:rFonts w:cs="Times New Roman"/>
          <w:szCs w:val="24"/>
        </w:rPr>
        <w:t>jäetakse</w:t>
      </w:r>
      <w:r w:rsidR="00482989">
        <w:rPr>
          <w:rFonts w:cs="Times New Roman"/>
          <w:szCs w:val="24"/>
        </w:rPr>
        <w:t xml:space="preserve"> sellest</w:t>
      </w:r>
      <w:r w:rsidR="003613C7">
        <w:rPr>
          <w:rFonts w:cs="Times New Roman"/>
          <w:szCs w:val="24"/>
        </w:rPr>
        <w:t xml:space="preserve"> välja viide krediidiasutusele või selle püsivale tegevuskohale</w:t>
      </w:r>
      <w:r w:rsidR="00135A58">
        <w:rPr>
          <w:rFonts w:cs="Times New Roman"/>
          <w:szCs w:val="24"/>
        </w:rPr>
        <w:t xml:space="preserve">, mis </w:t>
      </w:r>
      <w:r w:rsidR="00B147DC">
        <w:rPr>
          <w:rFonts w:cs="Times New Roman"/>
          <w:szCs w:val="24"/>
        </w:rPr>
        <w:t>on</w:t>
      </w:r>
      <w:r w:rsidR="003613C7">
        <w:rPr>
          <w:rFonts w:cs="Times New Roman"/>
          <w:szCs w:val="24"/>
        </w:rPr>
        <w:t xml:space="preserve"> </w:t>
      </w:r>
      <w:r w:rsidR="00492813">
        <w:rPr>
          <w:rFonts w:cs="Times New Roman"/>
          <w:szCs w:val="24"/>
        </w:rPr>
        <w:t xml:space="preserve">juba </w:t>
      </w:r>
      <w:r w:rsidR="003613C7">
        <w:rPr>
          <w:rFonts w:cs="Times New Roman"/>
          <w:szCs w:val="24"/>
        </w:rPr>
        <w:t>nimetatud</w:t>
      </w:r>
      <w:r w:rsidR="00B147DC">
        <w:rPr>
          <w:rFonts w:cs="Times New Roman"/>
          <w:szCs w:val="24"/>
        </w:rPr>
        <w:t xml:space="preserve"> ka</w:t>
      </w:r>
      <w:r w:rsidR="004C70BA">
        <w:rPr>
          <w:rFonts w:cs="Times New Roman"/>
          <w:szCs w:val="24"/>
        </w:rPr>
        <w:t xml:space="preserve"> §</w:t>
      </w:r>
      <w:r w:rsidR="00B147DC">
        <w:rPr>
          <w:rFonts w:cs="Times New Roman"/>
          <w:szCs w:val="24"/>
        </w:rPr>
        <w:t xml:space="preserve"> </w:t>
      </w:r>
      <w:r w:rsidR="00B147DC" w:rsidRPr="00B147DC">
        <w:rPr>
          <w:rFonts w:cs="Times New Roman"/>
          <w:szCs w:val="24"/>
        </w:rPr>
        <w:t>17</w:t>
      </w:r>
      <w:r w:rsidR="00B147DC" w:rsidRPr="00B147DC">
        <w:rPr>
          <w:rFonts w:cs="Times New Roman"/>
          <w:szCs w:val="24"/>
          <w:vertAlign w:val="superscript"/>
        </w:rPr>
        <w:t>2</w:t>
      </w:r>
      <w:r w:rsidR="00B147DC" w:rsidRPr="00B147DC">
        <w:rPr>
          <w:rFonts w:cs="Times New Roman"/>
          <w:szCs w:val="24"/>
        </w:rPr>
        <w:t xml:space="preserve"> </w:t>
      </w:r>
      <w:r w:rsidR="003613C7">
        <w:rPr>
          <w:rFonts w:cs="Times New Roman"/>
          <w:szCs w:val="24"/>
        </w:rPr>
        <w:t>lõikes 3</w:t>
      </w:r>
      <w:r w:rsidR="00135A58">
        <w:rPr>
          <w:rFonts w:cs="Times New Roman"/>
          <w:szCs w:val="24"/>
        </w:rPr>
        <w:t>. K</w:t>
      </w:r>
      <w:r w:rsidR="004C70BA">
        <w:rPr>
          <w:rFonts w:cs="Times New Roman"/>
          <w:szCs w:val="24"/>
        </w:rPr>
        <w:t xml:space="preserve">una </w:t>
      </w:r>
      <w:r w:rsidR="003613C7">
        <w:rPr>
          <w:rFonts w:cs="Times New Roman"/>
          <w:szCs w:val="24"/>
        </w:rPr>
        <w:t xml:space="preserve">eelnõuga </w:t>
      </w:r>
      <w:r w:rsidR="00B36F12">
        <w:rPr>
          <w:rFonts w:cs="Times New Roman"/>
          <w:szCs w:val="24"/>
        </w:rPr>
        <w:t>la</w:t>
      </w:r>
      <w:r w:rsidR="00492813">
        <w:rPr>
          <w:rFonts w:cs="Times New Roman"/>
          <w:szCs w:val="24"/>
        </w:rPr>
        <w:t xml:space="preserve">iendatakse </w:t>
      </w:r>
      <w:r w:rsidR="00B147DC">
        <w:rPr>
          <w:rFonts w:cs="Times New Roman"/>
          <w:szCs w:val="24"/>
        </w:rPr>
        <w:t>finantsasutuste loetelu, kus investeerimiskontot avada võib</w:t>
      </w:r>
      <w:r w:rsidR="004C70BA">
        <w:rPr>
          <w:rFonts w:cs="Times New Roman"/>
          <w:szCs w:val="24"/>
        </w:rPr>
        <w:t>,</w:t>
      </w:r>
      <w:r w:rsidR="00B147DC">
        <w:rPr>
          <w:rFonts w:cs="Times New Roman"/>
          <w:szCs w:val="24"/>
        </w:rPr>
        <w:t xml:space="preserve"> </w:t>
      </w:r>
      <w:r w:rsidR="003613C7">
        <w:rPr>
          <w:rFonts w:cs="Times New Roman"/>
          <w:szCs w:val="24"/>
        </w:rPr>
        <w:t xml:space="preserve"> loobutakse nende</w:t>
      </w:r>
      <w:r w:rsidR="007838D8">
        <w:rPr>
          <w:rFonts w:cs="Times New Roman"/>
          <w:szCs w:val="24"/>
        </w:rPr>
        <w:t xml:space="preserve"> eraldi välja toomisest</w:t>
      </w:r>
      <w:r w:rsidR="003613C7">
        <w:rPr>
          <w:rFonts w:cs="Times New Roman"/>
          <w:szCs w:val="24"/>
        </w:rPr>
        <w:t xml:space="preserve"> sama paragrahvi lõikes 1. </w:t>
      </w:r>
    </w:p>
    <w:p w14:paraId="3E537DE6" w14:textId="00AA44D5" w:rsidR="00B36F12" w:rsidRDefault="00B36F12" w:rsidP="003613C7">
      <w:pPr>
        <w:spacing w:after="0" w:line="240" w:lineRule="auto"/>
        <w:jc w:val="both"/>
        <w:rPr>
          <w:rFonts w:cs="Times New Roman"/>
          <w:szCs w:val="24"/>
        </w:rPr>
      </w:pPr>
    </w:p>
    <w:p w14:paraId="1F1F4346" w14:textId="15420BAD" w:rsidR="007838D8" w:rsidRDefault="007838D8" w:rsidP="003613C7">
      <w:pPr>
        <w:spacing w:after="0" w:line="240" w:lineRule="auto"/>
        <w:jc w:val="both"/>
        <w:rPr>
          <w:rFonts w:cs="Times New Roman"/>
          <w:szCs w:val="24"/>
        </w:rPr>
      </w:pPr>
      <w:r w:rsidRPr="007838D8">
        <w:rPr>
          <w:rFonts w:cs="Times New Roman"/>
          <w:bCs/>
          <w:szCs w:val="24"/>
          <w:u w:val="single"/>
        </w:rPr>
        <w:t>Paragrahvi 17</w:t>
      </w:r>
      <w:r w:rsidRPr="007838D8">
        <w:rPr>
          <w:rFonts w:cs="Times New Roman"/>
          <w:bCs/>
          <w:szCs w:val="24"/>
          <w:u w:val="single"/>
          <w:vertAlign w:val="superscript"/>
        </w:rPr>
        <w:t>2</w:t>
      </w:r>
      <w:r w:rsidRPr="007838D8">
        <w:rPr>
          <w:rFonts w:cs="Times New Roman"/>
          <w:bCs/>
          <w:szCs w:val="24"/>
          <w:u w:val="single"/>
        </w:rPr>
        <w:t xml:space="preserve"> lõike 1 punkt</w:t>
      </w:r>
      <w:r>
        <w:rPr>
          <w:rFonts w:cs="Times New Roman"/>
          <w:bCs/>
          <w:szCs w:val="24"/>
          <w:u w:val="single"/>
        </w:rPr>
        <w:t>i</w:t>
      </w:r>
      <w:r w:rsidRPr="007838D8">
        <w:rPr>
          <w:rFonts w:cs="Times New Roman"/>
          <w:bCs/>
          <w:szCs w:val="24"/>
          <w:u w:val="single"/>
        </w:rPr>
        <w:t xml:space="preserve"> </w:t>
      </w:r>
      <w:r>
        <w:rPr>
          <w:rFonts w:cs="Times New Roman"/>
          <w:bCs/>
          <w:szCs w:val="24"/>
          <w:u w:val="single"/>
        </w:rPr>
        <w:t>2</w:t>
      </w:r>
      <w:r>
        <w:rPr>
          <w:rFonts w:cs="Times New Roman"/>
          <w:szCs w:val="24"/>
        </w:rPr>
        <w:t xml:space="preserve"> täiendatakse viitega sama paragrahvi lõikele 2, millesse lisatakse </w:t>
      </w:r>
      <w:r w:rsidR="0064443F">
        <w:rPr>
          <w:rFonts w:cs="Times New Roman"/>
          <w:szCs w:val="24"/>
        </w:rPr>
        <w:t>veel juhtumeid, mil ei ole vajalik finantsvaralt saadud tulu viivitamatu kandmine investeerimiskontole.</w:t>
      </w:r>
    </w:p>
    <w:p w14:paraId="64C74C11" w14:textId="77777777" w:rsidR="007838D8" w:rsidRDefault="007838D8" w:rsidP="003613C7">
      <w:pPr>
        <w:spacing w:after="0" w:line="240" w:lineRule="auto"/>
        <w:jc w:val="both"/>
        <w:rPr>
          <w:rFonts w:cs="Times New Roman"/>
          <w:szCs w:val="24"/>
        </w:rPr>
      </w:pPr>
    </w:p>
    <w:p w14:paraId="25A3EA06" w14:textId="4AA6579A" w:rsidR="00B36F12" w:rsidRDefault="00B36F12" w:rsidP="003613C7">
      <w:pPr>
        <w:spacing w:after="0" w:line="240" w:lineRule="auto"/>
        <w:jc w:val="both"/>
        <w:rPr>
          <w:rFonts w:cs="Times New Roman"/>
          <w:iCs/>
          <w:szCs w:val="24"/>
        </w:rPr>
      </w:pPr>
      <w:r w:rsidRPr="0064443F">
        <w:rPr>
          <w:rFonts w:cs="Times New Roman"/>
          <w:bCs/>
          <w:szCs w:val="24"/>
          <w:u w:val="single"/>
        </w:rPr>
        <w:t>Paragrahvi 17</w:t>
      </w:r>
      <w:r w:rsidRPr="0064443F">
        <w:rPr>
          <w:rFonts w:cs="Times New Roman"/>
          <w:bCs/>
          <w:szCs w:val="24"/>
          <w:u w:val="single"/>
          <w:vertAlign w:val="superscript"/>
        </w:rPr>
        <w:t>2</w:t>
      </w:r>
      <w:r w:rsidRPr="0064443F">
        <w:rPr>
          <w:rFonts w:cs="Times New Roman"/>
          <w:bCs/>
          <w:szCs w:val="24"/>
          <w:u w:val="single"/>
        </w:rPr>
        <w:t xml:space="preserve"> lõiget 2</w:t>
      </w:r>
      <w:r>
        <w:rPr>
          <w:rFonts w:cs="Times New Roman"/>
          <w:b/>
          <w:szCs w:val="24"/>
        </w:rPr>
        <w:t xml:space="preserve"> </w:t>
      </w:r>
      <w:r>
        <w:rPr>
          <w:rFonts w:cs="Times New Roman"/>
          <w:bCs/>
          <w:szCs w:val="24"/>
        </w:rPr>
        <w:t xml:space="preserve">täiendatakse juhtumitega, millal lõikes 1 sätestatud nõudeid ei kohaldata ehk on lubatud finantsvara soetamine muul viisil kui investeerimiskonto kaudu </w:t>
      </w:r>
      <w:r w:rsidR="00AB15B9">
        <w:rPr>
          <w:rFonts w:cs="Times New Roman"/>
          <w:bCs/>
          <w:szCs w:val="24"/>
        </w:rPr>
        <w:t>või</w:t>
      </w:r>
      <w:r>
        <w:rPr>
          <w:rFonts w:cs="Times New Roman"/>
          <w:bCs/>
          <w:szCs w:val="24"/>
        </w:rPr>
        <w:t xml:space="preserve"> ei pea finantsvaralt saadud tulu </w:t>
      </w:r>
      <w:r>
        <w:rPr>
          <w:rFonts w:cs="Times New Roman"/>
          <w:szCs w:val="24"/>
        </w:rPr>
        <w:t>viivitamatult investeerimiskontole kandma. Kehtivas seaduses on selliseks erandiks</w:t>
      </w:r>
      <w:r w:rsidR="0064443F">
        <w:rPr>
          <w:rFonts w:cs="Times New Roman"/>
          <w:szCs w:val="24"/>
        </w:rPr>
        <w:t xml:space="preserve"> ainult</w:t>
      </w:r>
      <w:r>
        <w:rPr>
          <w:rFonts w:cs="Times New Roman"/>
          <w:szCs w:val="24"/>
        </w:rPr>
        <w:t xml:space="preserve"> finantsvara vahetamine. Eelnõuga lisatakse erand tulule, mis</w:t>
      </w:r>
      <w:r w:rsidR="00E75716">
        <w:rPr>
          <w:rFonts w:cs="Times New Roman"/>
          <w:szCs w:val="24"/>
        </w:rPr>
        <w:t xml:space="preserve"> on</w:t>
      </w:r>
      <w:r>
        <w:rPr>
          <w:rFonts w:cs="Times New Roman"/>
          <w:szCs w:val="24"/>
        </w:rPr>
        <w:t xml:space="preserve"> saadud reguleeritud </w:t>
      </w:r>
      <w:proofErr w:type="spellStart"/>
      <w:r>
        <w:rPr>
          <w:rFonts w:cs="Times New Roman"/>
          <w:szCs w:val="24"/>
        </w:rPr>
        <w:t>ühisrahastusteenuse</w:t>
      </w:r>
      <w:proofErr w:type="spellEnd"/>
      <w:r w:rsidR="0064443F">
        <w:rPr>
          <w:rFonts w:cs="Times New Roman"/>
          <w:szCs w:val="24"/>
        </w:rPr>
        <w:t xml:space="preserve"> või </w:t>
      </w:r>
      <w:proofErr w:type="spellStart"/>
      <w:r w:rsidR="0064443F">
        <w:rPr>
          <w:rFonts w:cs="Times New Roman"/>
          <w:szCs w:val="24"/>
        </w:rPr>
        <w:t>krüptovarateenuse</w:t>
      </w:r>
      <w:proofErr w:type="spellEnd"/>
      <w:r>
        <w:rPr>
          <w:rFonts w:cs="Times New Roman"/>
          <w:szCs w:val="24"/>
        </w:rPr>
        <w:t xml:space="preserve"> </w:t>
      </w:r>
      <w:r w:rsidRPr="00B36F12">
        <w:rPr>
          <w:rFonts w:cs="Times New Roman"/>
          <w:iCs/>
          <w:szCs w:val="24"/>
        </w:rPr>
        <w:t>osutaja</w:t>
      </w:r>
      <w:r>
        <w:rPr>
          <w:rFonts w:cs="Times New Roman"/>
          <w:iCs/>
          <w:szCs w:val="24"/>
        </w:rPr>
        <w:t xml:space="preserve"> vahendusel ja mida ei ole </w:t>
      </w:r>
      <w:r w:rsidR="0064443F">
        <w:rPr>
          <w:rFonts w:cs="Times New Roman"/>
          <w:iCs/>
          <w:szCs w:val="24"/>
        </w:rPr>
        <w:t>vastava teenuse</w:t>
      </w:r>
      <w:r w:rsidR="0064443F" w:rsidRPr="00B36F12">
        <w:rPr>
          <w:rFonts w:cs="Times New Roman"/>
          <w:iCs/>
          <w:szCs w:val="24"/>
        </w:rPr>
        <w:t>osutaja</w:t>
      </w:r>
      <w:r w:rsidR="0064443F">
        <w:rPr>
          <w:rFonts w:cs="Times New Roman"/>
          <w:iCs/>
          <w:szCs w:val="24"/>
        </w:rPr>
        <w:t xml:space="preserve"> juures</w:t>
      </w:r>
      <w:r>
        <w:rPr>
          <w:rFonts w:cs="Times New Roman"/>
          <w:iCs/>
          <w:szCs w:val="24"/>
        </w:rPr>
        <w:t xml:space="preserve"> avatud kontolt välja kantud. See võimaldab </w:t>
      </w:r>
      <w:proofErr w:type="spellStart"/>
      <w:r>
        <w:rPr>
          <w:rFonts w:cs="Times New Roman"/>
          <w:iCs/>
          <w:szCs w:val="24"/>
        </w:rPr>
        <w:t>ühisrahastusplatvormi</w:t>
      </w:r>
      <w:proofErr w:type="spellEnd"/>
      <w:r w:rsidR="0064443F">
        <w:rPr>
          <w:rFonts w:cs="Times New Roman"/>
          <w:iCs/>
          <w:szCs w:val="24"/>
        </w:rPr>
        <w:t xml:space="preserve"> või </w:t>
      </w:r>
      <w:proofErr w:type="spellStart"/>
      <w:r w:rsidR="00DC427E" w:rsidRPr="00FA765B">
        <w:rPr>
          <w:rFonts w:cs="Times New Roman"/>
          <w:szCs w:val="24"/>
        </w:rPr>
        <w:t>krüptovara</w:t>
      </w:r>
      <w:proofErr w:type="spellEnd"/>
      <w:r w:rsidR="00DC427E" w:rsidRPr="00FA765B">
        <w:rPr>
          <w:rFonts w:cs="Times New Roman"/>
          <w:szCs w:val="24"/>
        </w:rPr>
        <w:t xml:space="preserve"> kauplemisplatvormi</w:t>
      </w:r>
      <w:r>
        <w:rPr>
          <w:rFonts w:cs="Times New Roman"/>
          <w:iCs/>
          <w:szCs w:val="24"/>
        </w:rPr>
        <w:t xml:space="preserve"> kaudu investeerides ühelt </w:t>
      </w:r>
      <w:r w:rsidR="0064443F">
        <w:rPr>
          <w:rFonts w:cs="Times New Roman"/>
          <w:iCs/>
          <w:szCs w:val="24"/>
        </w:rPr>
        <w:t>investeeringult saadud tulu</w:t>
      </w:r>
      <w:r>
        <w:rPr>
          <w:rFonts w:cs="Times New Roman"/>
          <w:iCs/>
          <w:szCs w:val="24"/>
        </w:rPr>
        <w:t xml:space="preserve"> uude </w:t>
      </w:r>
      <w:r w:rsidR="0064443F">
        <w:rPr>
          <w:rFonts w:cs="Times New Roman"/>
          <w:iCs/>
          <w:szCs w:val="24"/>
        </w:rPr>
        <w:t>investeeringusse paigutada</w:t>
      </w:r>
      <w:r>
        <w:rPr>
          <w:rFonts w:cs="Times New Roman"/>
          <w:iCs/>
          <w:szCs w:val="24"/>
        </w:rPr>
        <w:t>, ilma et oleks vajalik raha vahepeal platvormi</w:t>
      </w:r>
      <w:r w:rsidR="00AB15B9">
        <w:rPr>
          <w:rFonts w:cs="Times New Roman"/>
          <w:iCs/>
          <w:szCs w:val="24"/>
        </w:rPr>
        <w:t>konto</w:t>
      </w:r>
      <w:r>
        <w:rPr>
          <w:rFonts w:cs="Times New Roman"/>
          <w:iCs/>
          <w:szCs w:val="24"/>
        </w:rPr>
        <w:t>lt investeerimiskontole ja sealt jälle tagasi platvormi</w:t>
      </w:r>
      <w:r w:rsidR="00AB15B9">
        <w:rPr>
          <w:rFonts w:cs="Times New Roman"/>
          <w:iCs/>
          <w:szCs w:val="24"/>
        </w:rPr>
        <w:t>konto</w:t>
      </w:r>
      <w:r>
        <w:rPr>
          <w:rFonts w:cs="Times New Roman"/>
          <w:iCs/>
          <w:szCs w:val="24"/>
        </w:rPr>
        <w:t>le kanda.</w:t>
      </w:r>
    </w:p>
    <w:p w14:paraId="3EA8EEE7" w14:textId="40172B0B" w:rsidR="00B36F12" w:rsidRDefault="00B36F12" w:rsidP="003613C7">
      <w:pPr>
        <w:spacing w:after="0" w:line="240" w:lineRule="auto"/>
        <w:jc w:val="both"/>
        <w:rPr>
          <w:rFonts w:cs="Times New Roman"/>
          <w:iCs/>
          <w:szCs w:val="24"/>
        </w:rPr>
      </w:pPr>
    </w:p>
    <w:p w14:paraId="04BB4E05" w14:textId="253AC250" w:rsidR="00B36F12" w:rsidRPr="00DC427E" w:rsidRDefault="00B36F12" w:rsidP="003613C7">
      <w:pPr>
        <w:spacing w:after="0" w:line="240" w:lineRule="auto"/>
        <w:jc w:val="both"/>
        <w:rPr>
          <w:rFonts w:cs="Times New Roman"/>
          <w:iCs/>
          <w:szCs w:val="24"/>
        </w:rPr>
      </w:pPr>
      <w:r w:rsidRPr="00DC427E">
        <w:rPr>
          <w:rFonts w:cs="Times New Roman"/>
          <w:iCs/>
          <w:szCs w:val="24"/>
        </w:rPr>
        <w:t xml:space="preserve">Samasugune erand nähakse ette investeerimisühingu </w:t>
      </w:r>
      <w:r w:rsidR="00DC427E">
        <w:rPr>
          <w:rFonts w:cs="Times New Roman"/>
          <w:iCs/>
          <w:szCs w:val="24"/>
        </w:rPr>
        <w:t xml:space="preserve">või makseasutuse </w:t>
      </w:r>
      <w:r w:rsidRPr="00DC427E">
        <w:rPr>
          <w:rFonts w:cs="Times New Roman"/>
          <w:iCs/>
          <w:szCs w:val="24"/>
        </w:rPr>
        <w:t>kaudu tehtud investeeringutele</w:t>
      </w:r>
      <w:r w:rsidR="00DC427E">
        <w:rPr>
          <w:rFonts w:cs="Times New Roman"/>
          <w:iCs/>
          <w:szCs w:val="24"/>
        </w:rPr>
        <w:t xml:space="preserve">. </w:t>
      </w:r>
    </w:p>
    <w:p w14:paraId="3C4A6F8A" w14:textId="77777777" w:rsidR="001C5AC5" w:rsidRDefault="001C5AC5" w:rsidP="00E80DC3">
      <w:pPr>
        <w:spacing w:after="0" w:line="240" w:lineRule="auto"/>
        <w:jc w:val="both"/>
        <w:rPr>
          <w:rFonts w:cs="Times New Roman"/>
          <w:szCs w:val="24"/>
        </w:rPr>
      </w:pPr>
    </w:p>
    <w:p w14:paraId="0EA5E10B" w14:textId="4CA0FDE3" w:rsidR="00807D84" w:rsidRDefault="00807D84" w:rsidP="00E80DC3">
      <w:pPr>
        <w:spacing w:after="0" w:line="240" w:lineRule="auto"/>
        <w:jc w:val="both"/>
        <w:rPr>
          <w:rFonts w:cs="Times New Roman"/>
          <w:szCs w:val="24"/>
        </w:rPr>
      </w:pPr>
      <w:r w:rsidRPr="004F176A">
        <w:rPr>
          <w:rFonts w:cs="Times New Roman"/>
          <w:bCs/>
          <w:szCs w:val="24"/>
          <w:u w:val="single"/>
        </w:rPr>
        <w:t>Paragrahvi 17</w:t>
      </w:r>
      <w:r w:rsidRPr="004F176A">
        <w:rPr>
          <w:rFonts w:cs="Times New Roman"/>
          <w:bCs/>
          <w:szCs w:val="24"/>
          <w:u w:val="single"/>
          <w:vertAlign w:val="superscript"/>
        </w:rPr>
        <w:t>2</w:t>
      </w:r>
      <w:r w:rsidRPr="004F176A">
        <w:rPr>
          <w:rFonts w:cs="Times New Roman"/>
          <w:bCs/>
          <w:szCs w:val="24"/>
          <w:u w:val="single"/>
        </w:rPr>
        <w:t xml:space="preserve"> lõikes 3</w:t>
      </w:r>
      <w:r>
        <w:rPr>
          <w:rFonts w:cs="Times New Roman"/>
          <w:szCs w:val="24"/>
        </w:rPr>
        <w:t xml:space="preserve"> laiendatakse finantsasutuste liike,</w:t>
      </w:r>
      <w:r w:rsidRPr="00807D84">
        <w:rPr>
          <w:rFonts w:cs="Times New Roman"/>
          <w:szCs w:val="24"/>
        </w:rPr>
        <w:t xml:space="preserve"> </w:t>
      </w:r>
      <w:r>
        <w:rPr>
          <w:rFonts w:cs="Times New Roman"/>
          <w:szCs w:val="24"/>
        </w:rPr>
        <w:t xml:space="preserve">kus investeerimiskontot avada võib. Kehtiva seaduse kohaselt saab </w:t>
      </w:r>
      <w:r w:rsidR="00AB15B9">
        <w:rPr>
          <w:rFonts w:cs="Times New Roman"/>
          <w:szCs w:val="24"/>
        </w:rPr>
        <w:t>investeerimiskonto a</w:t>
      </w:r>
      <w:r w:rsidR="0064443F">
        <w:rPr>
          <w:rFonts w:cs="Times New Roman"/>
          <w:szCs w:val="24"/>
        </w:rPr>
        <w:t>va</w:t>
      </w:r>
      <w:r w:rsidR="00AB15B9">
        <w:rPr>
          <w:rFonts w:cs="Times New Roman"/>
          <w:szCs w:val="24"/>
        </w:rPr>
        <w:t xml:space="preserve">da </w:t>
      </w:r>
      <w:r>
        <w:rPr>
          <w:rFonts w:cs="Times New Roman"/>
          <w:szCs w:val="24"/>
        </w:rPr>
        <w:t xml:space="preserve">üksnes lepinguriigi või Majandusliku Koostöö ja Arengu Organisatsiooni liikmesriigi residendist krediidiasutuses või krediidiasutuse </w:t>
      </w:r>
      <w:r w:rsidRPr="0064443F">
        <w:rPr>
          <w:rFonts w:cs="Times New Roman"/>
          <w:szCs w:val="24"/>
        </w:rPr>
        <w:t xml:space="preserve">nimetatud riigis asuvas püsivas tegevuskohas. Eelnõuga lisatakse sellesse loetellu </w:t>
      </w:r>
      <w:r w:rsidR="0064443F">
        <w:rPr>
          <w:rFonts w:cs="Times New Roman"/>
          <w:szCs w:val="24"/>
        </w:rPr>
        <w:t xml:space="preserve">ka </w:t>
      </w:r>
      <w:r w:rsidR="00C75112">
        <w:rPr>
          <w:rFonts w:cs="Times New Roman"/>
          <w:szCs w:val="24"/>
        </w:rPr>
        <w:t xml:space="preserve">lepinguriigi </w:t>
      </w:r>
      <w:r w:rsidR="003F7A1B" w:rsidRPr="0064443F">
        <w:rPr>
          <w:rFonts w:cs="Times New Roman"/>
          <w:szCs w:val="24"/>
        </w:rPr>
        <w:t>makseasutu</w:t>
      </w:r>
      <w:r w:rsidR="0064443F" w:rsidRPr="0064443F">
        <w:rPr>
          <w:rFonts w:cs="Times New Roman"/>
          <w:szCs w:val="24"/>
        </w:rPr>
        <w:t>s</w:t>
      </w:r>
      <w:r w:rsidR="00681A0D">
        <w:rPr>
          <w:rFonts w:cs="Times New Roman"/>
          <w:szCs w:val="24"/>
        </w:rPr>
        <w:t xml:space="preserve"> </w:t>
      </w:r>
      <w:r w:rsidR="00681A0D" w:rsidRPr="0064443F">
        <w:rPr>
          <w:rFonts w:cs="Times New Roman"/>
          <w:szCs w:val="24"/>
        </w:rPr>
        <w:t>ja investeerimisühing</w:t>
      </w:r>
      <w:r w:rsidR="00447993">
        <w:rPr>
          <w:rFonts w:cs="Times New Roman"/>
          <w:szCs w:val="24"/>
        </w:rPr>
        <w:t xml:space="preserve">, kuna ka nemad </w:t>
      </w:r>
      <w:r w:rsidR="00165E5A">
        <w:rPr>
          <w:rFonts w:cs="Times New Roman"/>
          <w:szCs w:val="24"/>
        </w:rPr>
        <w:t xml:space="preserve">saavad pakkuda </w:t>
      </w:r>
      <w:r w:rsidR="00447993">
        <w:rPr>
          <w:rFonts w:cs="Times New Roman"/>
          <w:szCs w:val="24"/>
        </w:rPr>
        <w:t>investeerimiskonto</w:t>
      </w:r>
      <w:r w:rsidR="0043077F">
        <w:rPr>
          <w:rFonts w:cs="Times New Roman"/>
          <w:szCs w:val="24"/>
        </w:rPr>
        <w:t>sid</w:t>
      </w:r>
      <w:r w:rsidR="00447993">
        <w:rPr>
          <w:rFonts w:cs="Times New Roman"/>
          <w:szCs w:val="24"/>
        </w:rPr>
        <w:t xml:space="preserve"> (teatud erisustega)</w:t>
      </w:r>
      <w:r w:rsidR="0064443F" w:rsidRPr="0064443F">
        <w:rPr>
          <w:rFonts w:cs="Times New Roman"/>
          <w:szCs w:val="24"/>
        </w:rPr>
        <w:t>.</w:t>
      </w:r>
    </w:p>
    <w:p w14:paraId="0CB729A8" w14:textId="6734E685" w:rsidR="00AA7E54" w:rsidRDefault="00AA7E54" w:rsidP="00E80DC3">
      <w:pPr>
        <w:spacing w:after="0" w:line="240" w:lineRule="auto"/>
        <w:jc w:val="both"/>
        <w:rPr>
          <w:rFonts w:cs="Times New Roman"/>
          <w:szCs w:val="24"/>
        </w:rPr>
      </w:pPr>
    </w:p>
    <w:p w14:paraId="16B61E3D" w14:textId="755919F1" w:rsidR="00221EB9" w:rsidRDefault="002D5D69" w:rsidP="00E80DC3">
      <w:pPr>
        <w:spacing w:after="0" w:line="240" w:lineRule="auto"/>
        <w:jc w:val="both"/>
        <w:rPr>
          <w:rFonts w:cs="Times New Roman"/>
          <w:szCs w:val="24"/>
        </w:rPr>
      </w:pPr>
      <w:r>
        <w:rPr>
          <w:rFonts w:cs="Times New Roman"/>
          <w:szCs w:val="24"/>
        </w:rPr>
        <w:lastRenderedPageBreak/>
        <w:t>Väärtpaberituru seaduse § 40 lõike 1 kohaselt on i</w:t>
      </w:r>
      <w:r w:rsidRPr="002D5D69">
        <w:rPr>
          <w:rFonts w:cs="Times New Roman"/>
          <w:szCs w:val="24"/>
        </w:rPr>
        <w:t xml:space="preserve">nvesteerimisühing aktsiaselts, kelle püsivaks tegevuseks on investeerimisteenuse osutamine kolmandatele isikutele või investeerimistegevus kutsetegevusena. </w:t>
      </w:r>
      <w:r w:rsidR="00221EB9">
        <w:rPr>
          <w:rFonts w:cs="Times New Roman"/>
          <w:szCs w:val="24"/>
        </w:rPr>
        <w:t xml:space="preserve">Sama seaduse </w:t>
      </w:r>
      <w:r w:rsidR="00221EB9" w:rsidRPr="00221EB9">
        <w:rPr>
          <w:rFonts w:cs="Times New Roman"/>
          <w:szCs w:val="24"/>
        </w:rPr>
        <w:t>§-s</w:t>
      </w:r>
      <w:r w:rsidR="00BA7ADC">
        <w:rPr>
          <w:rFonts w:cs="Times New Roman"/>
          <w:szCs w:val="24"/>
        </w:rPr>
        <w:t xml:space="preserve"> </w:t>
      </w:r>
      <w:r w:rsidR="00221EB9" w:rsidRPr="00221EB9">
        <w:rPr>
          <w:rFonts w:cs="Times New Roman"/>
          <w:szCs w:val="24"/>
        </w:rPr>
        <w:t>43 on loetletud investeerimisteenused ja -tegevused</w:t>
      </w:r>
      <w:r w:rsidR="00221EB9">
        <w:rPr>
          <w:rFonts w:cs="Times New Roman"/>
          <w:szCs w:val="24"/>
        </w:rPr>
        <w:t xml:space="preserve">, milleks </w:t>
      </w:r>
      <w:r w:rsidR="00221EB9" w:rsidRPr="00221EB9">
        <w:rPr>
          <w:rFonts w:cs="Times New Roman"/>
          <w:szCs w:val="24"/>
        </w:rPr>
        <w:t>on</w:t>
      </w:r>
      <w:r w:rsidR="00221EB9">
        <w:rPr>
          <w:rFonts w:cs="Times New Roman"/>
          <w:szCs w:val="24"/>
        </w:rPr>
        <w:t xml:space="preserve"> muuhulgas</w:t>
      </w:r>
      <w:r w:rsidR="00221EB9" w:rsidRPr="00221EB9">
        <w:rPr>
          <w:rFonts w:cs="Times New Roman"/>
          <w:szCs w:val="24"/>
        </w:rPr>
        <w:t> väärtpaberiga seotud korralduse vastuvõtmine ja edastamine</w:t>
      </w:r>
      <w:r w:rsidR="00221EB9">
        <w:rPr>
          <w:rFonts w:cs="Times New Roman"/>
          <w:szCs w:val="24"/>
        </w:rPr>
        <w:t xml:space="preserve">, sellise </w:t>
      </w:r>
      <w:r w:rsidR="00221EB9" w:rsidRPr="00221EB9">
        <w:rPr>
          <w:rFonts w:cs="Times New Roman"/>
          <w:szCs w:val="24"/>
        </w:rPr>
        <w:t>korralduse täitmine kliendi nimel või arvel</w:t>
      </w:r>
      <w:r w:rsidR="00221EB9">
        <w:rPr>
          <w:rFonts w:cs="Times New Roman"/>
          <w:szCs w:val="24"/>
        </w:rPr>
        <w:t xml:space="preserve">, </w:t>
      </w:r>
      <w:r w:rsidR="00221EB9" w:rsidRPr="00221EB9">
        <w:rPr>
          <w:rFonts w:cs="Times New Roman"/>
          <w:szCs w:val="24"/>
        </w:rPr>
        <w:t>väärtpaberiportfelli valitsemine</w:t>
      </w:r>
      <w:r w:rsidR="00221EB9">
        <w:rPr>
          <w:rFonts w:cs="Times New Roman"/>
          <w:szCs w:val="24"/>
        </w:rPr>
        <w:t xml:space="preserve"> ja</w:t>
      </w:r>
      <w:r w:rsidR="00221EB9" w:rsidRPr="00221EB9">
        <w:rPr>
          <w:rFonts w:cs="Times New Roman"/>
          <w:szCs w:val="24"/>
        </w:rPr>
        <w:br/>
        <w:t>investeerimisnõustamine</w:t>
      </w:r>
      <w:r w:rsidR="00EA5D2C">
        <w:rPr>
          <w:rFonts w:cs="Times New Roman"/>
          <w:szCs w:val="24"/>
        </w:rPr>
        <w:t>. Paragrahvi</w:t>
      </w:r>
      <w:r w:rsidR="00BA7ADC">
        <w:rPr>
          <w:rFonts w:cs="Times New Roman"/>
          <w:szCs w:val="24"/>
        </w:rPr>
        <w:t xml:space="preserve">s 44 on määratletud investeerimisteenuse </w:t>
      </w:r>
      <w:proofErr w:type="spellStart"/>
      <w:r w:rsidR="00BA7ADC">
        <w:rPr>
          <w:rFonts w:cs="Times New Roman"/>
          <w:szCs w:val="24"/>
        </w:rPr>
        <w:t>kõrvalteenused</w:t>
      </w:r>
      <w:proofErr w:type="spellEnd"/>
      <w:r w:rsidR="00BA7ADC">
        <w:rPr>
          <w:rFonts w:cs="Times New Roman"/>
          <w:szCs w:val="24"/>
        </w:rPr>
        <w:t xml:space="preserve">, sh </w:t>
      </w:r>
      <w:r w:rsidR="00BA7ADC" w:rsidRPr="00BA7ADC">
        <w:rPr>
          <w:rFonts w:cs="Times New Roman"/>
          <w:szCs w:val="24"/>
        </w:rPr>
        <w:t>väärtpaberite hoidmine ja haldamine kliendi jaoks</w:t>
      </w:r>
      <w:r w:rsidR="00BA7ADC">
        <w:rPr>
          <w:rFonts w:cs="Times New Roman"/>
          <w:szCs w:val="24"/>
        </w:rPr>
        <w:t>.</w:t>
      </w:r>
    </w:p>
    <w:p w14:paraId="2CAADA1A" w14:textId="317DD87C" w:rsidR="00AB15B9" w:rsidRDefault="00AB15B9" w:rsidP="00E80DC3">
      <w:pPr>
        <w:spacing w:after="0" w:line="240" w:lineRule="auto"/>
        <w:jc w:val="both"/>
        <w:rPr>
          <w:rFonts w:cs="Times New Roman"/>
          <w:szCs w:val="24"/>
        </w:rPr>
      </w:pPr>
    </w:p>
    <w:p w14:paraId="677F55B6" w14:textId="395E95D1" w:rsidR="002D5D69" w:rsidRDefault="00AB15B9" w:rsidP="00AF58BC">
      <w:pPr>
        <w:spacing w:after="0" w:line="240" w:lineRule="auto"/>
        <w:jc w:val="both"/>
        <w:rPr>
          <w:rFonts w:cs="Times New Roman"/>
          <w:szCs w:val="24"/>
        </w:rPr>
      </w:pPr>
      <w:r>
        <w:rPr>
          <w:rFonts w:cs="Times New Roman"/>
          <w:szCs w:val="24"/>
        </w:rPr>
        <w:t>Makseasutus on</w:t>
      </w:r>
      <w:r w:rsidR="002D5D69">
        <w:rPr>
          <w:rFonts w:cs="Times New Roman"/>
          <w:szCs w:val="24"/>
        </w:rPr>
        <w:t xml:space="preserve"> makseasutuste ja e-raha asutuste seaduse § 5 lõike 1 kohaselt </w:t>
      </w:r>
      <w:r w:rsidR="002D5D69" w:rsidRPr="002D5D69">
        <w:rPr>
          <w:rFonts w:cs="Times New Roman"/>
          <w:szCs w:val="24"/>
        </w:rPr>
        <w:t>äriühing, kelle püsiv tegevus on makseteenuste osutamine.</w:t>
      </w:r>
      <w:r w:rsidR="000D721D">
        <w:rPr>
          <w:rFonts w:cs="Times New Roman"/>
          <w:szCs w:val="24"/>
        </w:rPr>
        <w:t xml:space="preserve"> Makseteenuste liigid on loetletud sama seaduse </w:t>
      </w:r>
      <w:r w:rsidR="000D721D">
        <w:rPr>
          <w:rFonts w:cs="Times New Roman"/>
          <w:szCs w:val="24"/>
        </w:rPr>
        <w:br/>
        <w:t xml:space="preserve">§-s 3 ja nendeks on näiteks </w:t>
      </w:r>
      <w:r w:rsidR="000D721D" w:rsidRPr="000D721D">
        <w:rPr>
          <w:rFonts w:cs="Times New Roman"/>
          <w:szCs w:val="24"/>
        </w:rPr>
        <w:t>teenused, mis võimaldavad teha sularaha sissemakseid maksekontole</w:t>
      </w:r>
      <w:r w:rsidR="00AD4CA2">
        <w:rPr>
          <w:rFonts w:cs="Times New Roman"/>
          <w:szCs w:val="24"/>
        </w:rPr>
        <w:t xml:space="preserve"> </w:t>
      </w:r>
      <w:r w:rsidR="000D721D">
        <w:rPr>
          <w:rFonts w:cs="Times New Roman"/>
          <w:szCs w:val="24"/>
        </w:rPr>
        <w:t>ja</w:t>
      </w:r>
      <w:r w:rsidR="00AD4CA2">
        <w:rPr>
          <w:rFonts w:cs="Times New Roman"/>
          <w:szCs w:val="24"/>
        </w:rPr>
        <w:t xml:space="preserve"> </w:t>
      </w:r>
      <w:r w:rsidR="000D721D" w:rsidRPr="000D721D">
        <w:rPr>
          <w:rFonts w:cs="Times New Roman"/>
          <w:szCs w:val="24"/>
        </w:rPr>
        <w:t>sularaha</w:t>
      </w:r>
      <w:r w:rsidR="00AD4CA2">
        <w:rPr>
          <w:rFonts w:cs="Times New Roman"/>
          <w:szCs w:val="24"/>
        </w:rPr>
        <w:t xml:space="preserve"> </w:t>
      </w:r>
      <w:r w:rsidR="000D721D" w:rsidRPr="000D721D">
        <w:rPr>
          <w:rFonts w:cs="Times New Roman"/>
          <w:szCs w:val="24"/>
        </w:rPr>
        <w:t>väljavõtmist</w:t>
      </w:r>
      <w:r w:rsidR="00AD4CA2">
        <w:rPr>
          <w:rFonts w:cs="Times New Roman"/>
          <w:szCs w:val="24"/>
        </w:rPr>
        <w:t xml:space="preserve"> </w:t>
      </w:r>
      <w:r w:rsidR="000D721D" w:rsidRPr="000D721D">
        <w:rPr>
          <w:rFonts w:cs="Times New Roman"/>
          <w:szCs w:val="24"/>
        </w:rPr>
        <w:t>maksekontolt</w:t>
      </w:r>
      <w:bookmarkStart w:id="8" w:name="para3lg1p3"/>
      <w:r w:rsidR="00AD4CA2">
        <w:rPr>
          <w:rFonts w:cs="Times New Roman"/>
          <w:szCs w:val="24"/>
        </w:rPr>
        <w:t xml:space="preserve"> </w:t>
      </w:r>
      <w:r w:rsidR="000D721D">
        <w:rPr>
          <w:rFonts w:cs="Times New Roman"/>
          <w:szCs w:val="24"/>
        </w:rPr>
        <w:t>ning</w:t>
      </w:r>
      <w:bookmarkEnd w:id="8"/>
      <w:r w:rsidR="00AD4CA2">
        <w:rPr>
          <w:rFonts w:cs="Times New Roman"/>
          <w:szCs w:val="24"/>
        </w:rPr>
        <w:t xml:space="preserve"> </w:t>
      </w:r>
      <w:r w:rsidR="000D721D" w:rsidRPr="000D721D">
        <w:rPr>
          <w:rFonts w:cs="Times New Roman"/>
          <w:szCs w:val="24"/>
        </w:rPr>
        <w:t>maksetehingu täitmine</w:t>
      </w:r>
      <w:r w:rsidR="000D721D">
        <w:rPr>
          <w:rFonts w:cs="Times New Roman"/>
          <w:szCs w:val="24"/>
        </w:rPr>
        <w:t>.</w:t>
      </w:r>
      <w:r w:rsidR="000D721D" w:rsidRPr="000D721D">
        <w:rPr>
          <w:rFonts w:cs="Times New Roman"/>
          <w:szCs w:val="24"/>
        </w:rPr>
        <w:br/>
      </w:r>
    </w:p>
    <w:p w14:paraId="25BDAEFB" w14:textId="7D21CD74" w:rsidR="007F5652" w:rsidRDefault="00AD4CA2" w:rsidP="00AD4CA2">
      <w:pPr>
        <w:spacing w:after="0" w:line="240" w:lineRule="auto"/>
        <w:jc w:val="both"/>
        <w:rPr>
          <w:rFonts w:cs="Times New Roman"/>
          <w:szCs w:val="24"/>
        </w:rPr>
      </w:pPr>
      <w:r>
        <w:rPr>
          <w:rFonts w:cs="Times New Roman"/>
          <w:szCs w:val="24"/>
        </w:rPr>
        <w:t xml:space="preserve">Investeerimiskonto määratlusest jäetakse välja sõna „rahakonto“. Seda terminit kasutati algselt selleks, et eristada investeerimiskontot väärtpaberikontost, kuid praeguseks on selle kasutamisest finantsvaldkonna õigusaktides loobutud. </w:t>
      </w:r>
      <w:r w:rsidRPr="007C59AD">
        <w:rPr>
          <w:rFonts w:cs="Times New Roman"/>
          <w:szCs w:val="24"/>
        </w:rPr>
        <w:t xml:space="preserve">Investeerimiskonto </w:t>
      </w:r>
      <w:r>
        <w:rPr>
          <w:rFonts w:cs="Times New Roman"/>
          <w:szCs w:val="24"/>
        </w:rPr>
        <w:t>määratletakse lepinguriigi või Majandusliku Koostöö ja Arengu Organisatsiooni liikmes</w:t>
      </w:r>
      <w:r w:rsidRPr="007C59AD">
        <w:rPr>
          <w:rFonts w:cs="Times New Roman"/>
          <w:szCs w:val="24"/>
        </w:rPr>
        <w:t>riigi residendist krediidiasutuses,</w:t>
      </w:r>
      <w:r w:rsidR="00A43A50">
        <w:rPr>
          <w:rFonts w:cs="Times New Roman"/>
          <w:szCs w:val="24"/>
        </w:rPr>
        <w:t xml:space="preserve"> lepinguriigi</w:t>
      </w:r>
      <w:r w:rsidRPr="007C59AD">
        <w:rPr>
          <w:rFonts w:cs="Times New Roman"/>
          <w:szCs w:val="24"/>
        </w:rPr>
        <w:t xml:space="preserve"> makseasutuses või krediidiasutuse või makseasutuse nimetatud riigis asuvas püsivas tegevuskohas</w:t>
      </w:r>
      <w:r w:rsidRPr="00FB10E2">
        <w:rPr>
          <w:rFonts w:cs="Times New Roman"/>
          <w:szCs w:val="24"/>
        </w:rPr>
        <w:t xml:space="preserve"> avatud</w:t>
      </w:r>
      <w:r w:rsidR="007F5652">
        <w:rPr>
          <w:rFonts w:cs="Times New Roman"/>
          <w:szCs w:val="24"/>
        </w:rPr>
        <w:t xml:space="preserve"> sellise</w:t>
      </w:r>
      <w:r w:rsidRPr="00FB10E2">
        <w:rPr>
          <w:rFonts w:cs="Times New Roman"/>
          <w:szCs w:val="24"/>
        </w:rPr>
        <w:t xml:space="preserve"> </w:t>
      </w:r>
      <w:r w:rsidRPr="007C59AD">
        <w:rPr>
          <w:rFonts w:cs="Times New Roman"/>
          <w:szCs w:val="24"/>
        </w:rPr>
        <w:t>konto</w:t>
      </w:r>
      <w:r w:rsidR="007F5652">
        <w:rPr>
          <w:rFonts w:cs="Times New Roman"/>
          <w:szCs w:val="24"/>
        </w:rPr>
        <w:t>na</w:t>
      </w:r>
      <w:r w:rsidRPr="007C59AD">
        <w:rPr>
          <w:rFonts w:cs="Times New Roman"/>
          <w:szCs w:val="24"/>
        </w:rPr>
        <w:t>, millel hoitakse maksumaksja raha</w:t>
      </w:r>
      <w:r w:rsidRPr="00FB10E2">
        <w:rPr>
          <w:rFonts w:cs="Times New Roman"/>
          <w:szCs w:val="24"/>
        </w:rPr>
        <w:t xml:space="preserve">. </w:t>
      </w:r>
    </w:p>
    <w:p w14:paraId="75F2420D" w14:textId="77777777" w:rsidR="007F5652" w:rsidRDefault="007F5652" w:rsidP="00AD4CA2">
      <w:pPr>
        <w:spacing w:after="0" w:line="240" w:lineRule="auto"/>
        <w:jc w:val="both"/>
        <w:rPr>
          <w:rFonts w:cs="Times New Roman"/>
          <w:szCs w:val="24"/>
        </w:rPr>
      </w:pPr>
    </w:p>
    <w:p w14:paraId="0A27B824" w14:textId="2828E814" w:rsidR="002D5D69" w:rsidRDefault="00AD4CA2" w:rsidP="00607A3C">
      <w:pPr>
        <w:spacing w:after="0" w:line="240" w:lineRule="auto"/>
        <w:jc w:val="both"/>
        <w:rPr>
          <w:rFonts w:cs="Times New Roman"/>
          <w:szCs w:val="24"/>
        </w:rPr>
      </w:pPr>
      <w:r w:rsidRPr="00FB10E2">
        <w:rPr>
          <w:rFonts w:cs="Times New Roman"/>
          <w:szCs w:val="24"/>
        </w:rPr>
        <w:t>Investeerimiskontona käsitatakse ka</w:t>
      </w:r>
      <w:r>
        <w:rPr>
          <w:rFonts w:cs="Times New Roman"/>
          <w:szCs w:val="24"/>
        </w:rPr>
        <w:t xml:space="preserve"> lepinguriigi</w:t>
      </w:r>
      <w:r w:rsidRPr="00FB10E2">
        <w:rPr>
          <w:rFonts w:cs="Times New Roman"/>
          <w:szCs w:val="24"/>
        </w:rPr>
        <w:t xml:space="preserve"> </w:t>
      </w:r>
      <w:r w:rsidRPr="007C59AD">
        <w:rPr>
          <w:rFonts w:cs="Times New Roman"/>
          <w:szCs w:val="24"/>
        </w:rPr>
        <w:t>investeerimisühing</w:t>
      </w:r>
      <w:r w:rsidRPr="00FB10E2">
        <w:rPr>
          <w:rFonts w:cs="Times New Roman"/>
          <w:szCs w:val="24"/>
        </w:rPr>
        <w:t xml:space="preserve">u juures avatud kontot, kui selle kaudu tehingute tegemiseks on investeerimisühing avanud maksumaksja arvel </w:t>
      </w:r>
      <w:r w:rsidR="00481082">
        <w:rPr>
          <w:rFonts w:cs="Times New Roman"/>
          <w:szCs w:val="24"/>
        </w:rPr>
        <w:t>ülal</w:t>
      </w:r>
      <w:r w:rsidRPr="00FB10E2">
        <w:rPr>
          <w:rFonts w:cs="Times New Roman"/>
          <w:szCs w:val="24"/>
        </w:rPr>
        <w:t xml:space="preserve">nimetatud tingimustele </w:t>
      </w:r>
      <w:r w:rsidRPr="007C59AD">
        <w:rPr>
          <w:rFonts w:cs="Times New Roman"/>
          <w:szCs w:val="24"/>
        </w:rPr>
        <w:t>vastava konto</w:t>
      </w:r>
      <w:r w:rsidRPr="00FB10E2">
        <w:rPr>
          <w:rFonts w:cs="Times New Roman"/>
          <w:szCs w:val="24"/>
        </w:rPr>
        <w:t>.</w:t>
      </w:r>
      <w:r w:rsidR="007F5652">
        <w:rPr>
          <w:rFonts w:cs="Times New Roman"/>
          <w:szCs w:val="24"/>
        </w:rPr>
        <w:t xml:space="preserve"> </w:t>
      </w:r>
      <w:r>
        <w:rPr>
          <w:rFonts w:cs="Times New Roman"/>
          <w:szCs w:val="24"/>
        </w:rPr>
        <w:t>Investeerimisühingu juures ava</w:t>
      </w:r>
      <w:r w:rsidR="00481082">
        <w:rPr>
          <w:rFonts w:cs="Times New Roman"/>
          <w:szCs w:val="24"/>
        </w:rPr>
        <w:t>tu</w:t>
      </w:r>
      <w:r>
        <w:rPr>
          <w:rFonts w:cs="Times New Roman"/>
          <w:szCs w:val="24"/>
        </w:rPr>
        <w:t>d</w:t>
      </w:r>
      <w:r w:rsidR="00481082">
        <w:rPr>
          <w:rFonts w:cs="Times New Roman"/>
          <w:szCs w:val="24"/>
        </w:rPr>
        <w:t xml:space="preserve"> konto on erinevalt harilikust investeerimiskontost üksnes n-ö arvestuslik konto</w:t>
      </w:r>
      <w:r>
        <w:rPr>
          <w:rFonts w:cs="Times New Roman"/>
          <w:szCs w:val="24"/>
        </w:rPr>
        <w:t xml:space="preserve"> </w:t>
      </w:r>
      <w:r w:rsidR="00481082">
        <w:rPr>
          <w:rFonts w:cs="Times New Roman"/>
          <w:szCs w:val="24"/>
        </w:rPr>
        <w:t xml:space="preserve">ja investori raha </w:t>
      </w:r>
      <w:r w:rsidR="00481082" w:rsidRPr="00481082">
        <w:rPr>
          <w:rFonts w:cs="Times New Roman"/>
          <w:szCs w:val="24"/>
        </w:rPr>
        <w:t>hoi</w:t>
      </w:r>
      <w:r w:rsidR="00481082">
        <w:rPr>
          <w:rFonts w:cs="Times New Roman"/>
          <w:szCs w:val="24"/>
        </w:rPr>
        <w:t>t</w:t>
      </w:r>
      <w:r w:rsidR="00481082" w:rsidRPr="00481082">
        <w:rPr>
          <w:rFonts w:cs="Times New Roman"/>
          <w:szCs w:val="24"/>
        </w:rPr>
        <w:t>a</w:t>
      </w:r>
      <w:r w:rsidR="00481082">
        <w:rPr>
          <w:rFonts w:cs="Times New Roman"/>
          <w:szCs w:val="24"/>
        </w:rPr>
        <w:t>kse</w:t>
      </w:r>
      <w:r w:rsidR="00481082" w:rsidRPr="00481082">
        <w:rPr>
          <w:rFonts w:cs="Times New Roman"/>
          <w:szCs w:val="24"/>
        </w:rPr>
        <w:t xml:space="preserve"> </w:t>
      </w:r>
      <w:r w:rsidR="00481082">
        <w:rPr>
          <w:rFonts w:cs="Times New Roman"/>
          <w:szCs w:val="24"/>
        </w:rPr>
        <w:t>investeerimis</w:t>
      </w:r>
      <w:r w:rsidR="00481082" w:rsidRPr="00481082">
        <w:rPr>
          <w:rFonts w:cs="Times New Roman"/>
          <w:szCs w:val="24"/>
        </w:rPr>
        <w:t>ühingu enda nimel avatud pangakontol, pida</w:t>
      </w:r>
      <w:r w:rsidR="00481082">
        <w:rPr>
          <w:rFonts w:cs="Times New Roman"/>
          <w:szCs w:val="24"/>
        </w:rPr>
        <w:t xml:space="preserve">des </w:t>
      </w:r>
      <w:r w:rsidR="00481082" w:rsidRPr="00481082">
        <w:rPr>
          <w:rFonts w:cs="Times New Roman"/>
          <w:szCs w:val="24"/>
        </w:rPr>
        <w:t xml:space="preserve">iga kliendi </w:t>
      </w:r>
      <w:r w:rsidR="00481082">
        <w:rPr>
          <w:rFonts w:cs="Times New Roman"/>
          <w:szCs w:val="24"/>
        </w:rPr>
        <w:t>kohta eraldi</w:t>
      </w:r>
      <w:r w:rsidR="00481082" w:rsidRPr="00481082">
        <w:rPr>
          <w:rFonts w:cs="Times New Roman"/>
          <w:szCs w:val="24"/>
        </w:rPr>
        <w:t xml:space="preserve"> arvestust.</w:t>
      </w:r>
    </w:p>
    <w:p w14:paraId="51137EEE" w14:textId="77777777" w:rsidR="0001593C" w:rsidRDefault="0001593C" w:rsidP="00607A3C">
      <w:pPr>
        <w:spacing w:after="0" w:line="240" w:lineRule="auto"/>
        <w:jc w:val="both"/>
        <w:rPr>
          <w:rFonts w:cs="Times New Roman"/>
          <w:szCs w:val="24"/>
        </w:rPr>
      </w:pPr>
    </w:p>
    <w:p w14:paraId="3D9B75AA" w14:textId="365D659F" w:rsidR="00607A3C" w:rsidRDefault="0001593C" w:rsidP="00607A3C">
      <w:pPr>
        <w:spacing w:after="0" w:line="240" w:lineRule="auto"/>
        <w:jc w:val="both"/>
        <w:rPr>
          <w:rFonts w:cs="Times New Roman"/>
          <w:szCs w:val="24"/>
        </w:rPr>
      </w:pPr>
      <w:r w:rsidRPr="0001593C">
        <w:rPr>
          <w:rFonts w:cs="Times New Roman"/>
          <w:szCs w:val="24"/>
        </w:rPr>
        <w:t>Väärtpaberituru seaduse § 88</w:t>
      </w:r>
      <w:r w:rsidRPr="0001593C">
        <w:rPr>
          <w:rFonts w:cs="Times New Roman"/>
          <w:szCs w:val="24"/>
          <w:vertAlign w:val="superscript"/>
        </w:rPr>
        <w:t>1</w:t>
      </w:r>
      <w:r w:rsidRPr="0001593C">
        <w:rPr>
          <w:rFonts w:cs="Times New Roman"/>
          <w:szCs w:val="24"/>
        </w:rPr>
        <w:t xml:space="preserve"> kohaselt </w:t>
      </w:r>
      <w:bookmarkStart w:id="9" w:name="para88b1"/>
      <w:r w:rsidRPr="0001593C">
        <w:rPr>
          <w:rFonts w:cs="Times New Roman"/>
          <w:szCs w:val="24"/>
        </w:rPr>
        <w:t>on </w:t>
      </w:r>
      <w:bookmarkEnd w:id="9"/>
      <w:r>
        <w:rPr>
          <w:rFonts w:cs="Times New Roman"/>
          <w:szCs w:val="24"/>
        </w:rPr>
        <w:t>i</w:t>
      </w:r>
      <w:r w:rsidRPr="0001593C">
        <w:rPr>
          <w:rFonts w:cs="Times New Roman"/>
          <w:szCs w:val="24"/>
        </w:rPr>
        <w:t>nvesteerimisühing kohustatud säilitama andmeid ning pidama selliseid registreid ja raamatupidamisarvestust, mis võimaldavad tal igal ajal viivitamata eristada kliendi jaoks hoitavat vara teiste klientide jaoks hoitavast varast ja investeerimisühingu oma varast</w:t>
      </w:r>
      <w:r w:rsidR="00D779FE">
        <w:rPr>
          <w:rFonts w:cs="Times New Roman"/>
          <w:szCs w:val="24"/>
        </w:rPr>
        <w:t xml:space="preserve">, samuti </w:t>
      </w:r>
      <w:r w:rsidR="00D779FE" w:rsidRPr="00D779FE">
        <w:rPr>
          <w:rFonts w:cs="Times New Roman"/>
          <w:szCs w:val="24"/>
        </w:rPr>
        <w:t>võtma vajalikud meetmed tagamaks, et kliendi raha hoitakse kontol või kontodel, mis on eristatavad kontodest, millel hoitakse investeerimisühingu raha</w:t>
      </w:r>
      <w:r>
        <w:rPr>
          <w:rFonts w:cs="Times New Roman"/>
          <w:szCs w:val="24"/>
        </w:rPr>
        <w:t>.</w:t>
      </w:r>
      <w:r w:rsidR="00607A3C">
        <w:rPr>
          <w:rFonts w:cs="Times New Roman"/>
          <w:szCs w:val="24"/>
        </w:rPr>
        <w:t xml:space="preserve"> </w:t>
      </w:r>
      <w:r w:rsidR="00607A3C" w:rsidRPr="00607A3C">
        <w:rPr>
          <w:rFonts w:cs="Times New Roman"/>
          <w:szCs w:val="24"/>
        </w:rPr>
        <w:t xml:space="preserve">Sama seaduse </w:t>
      </w:r>
      <w:r w:rsidR="00607A3C" w:rsidRPr="00607A3C">
        <w:rPr>
          <w:szCs w:val="24"/>
        </w:rPr>
        <w:t>§ 88</w:t>
      </w:r>
      <w:r w:rsidR="00607A3C" w:rsidRPr="00607A3C">
        <w:rPr>
          <w:szCs w:val="24"/>
          <w:vertAlign w:val="superscript"/>
        </w:rPr>
        <w:t>3</w:t>
      </w:r>
      <w:r w:rsidR="00607A3C" w:rsidRPr="00607A3C">
        <w:rPr>
          <w:szCs w:val="24"/>
        </w:rPr>
        <w:t xml:space="preserve"> järgi </w:t>
      </w:r>
      <w:r w:rsidR="00607A3C">
        <w:rPr>
          <w:szCs w:val="24"/>
        </w:rPr>
        <w:t>peab i</w:t>
      </w:r>
      <w:r w:rsidR="00607A3C" w:rsidRPr="00607A3C">
        <w:rPr>
          <w:rFonts w:cs="Times New Roman"/>
          <w:szCs w:val="24"/>
        </w:rPr>
        <w:t xml:space="preserve">nvesteerimisühing kliendi raha saamisel selle viivitamata hoiustama ühel või enamal keskpangas või lepinguriigis või kolmandas riigis tegevusloa saanud krediidiasutuses avatud kontol </w:t>
      </w:r>
      <w:r w:rsidR="00607A3C">
        <w:rPr>
          <w:rFonts w:cs="Times New Roman"/>
          <w:szCs w:val="24"/>
        </w:rPr>
        <w:t>(</w:t>
      </w:r>
      <w:r w:rsidR="00607A3C" w:rsidRPr="00607A3C">
        <w:rPr>
          <w:rFonts w:cs="Times New Roman"/>
          <w:szCs w:val="24"/>
        </w:rPr>
        <w:t>või investeerima selle vastava rahaturufondi aktsiatesse või osakutesse</w:t>
      </w:r>
      <w:r w:rsidR="00607A3C">
        <w:rPr>
          <w:rFonts w:cs="Times New Roman"/>
          <w:szCs w:val="24"/>
        </w:rPr>
        <w:t>)</w:t>
      </w:r>
      <w:r w:rsidR="00607A3C" w:rsidRPr="00607A3C">
        <w:rPr>
          <w:rFonts w:cs="Times New Roman"/>
          <w:szCs w:val="24"/>
        </w:rPr>
        <w:t>.</w:t>
      </w:r>
    </w:p>
    <w:p w14:paraId="3810486C" w14:textId="77777777" w:rsidR="00607A3C" w:rsidRPr="00607A3C" w:rsidRDefault="00607A3C" w:rsidP="00607A3C">
      <w:pPr>
        <w:spacing w:after="0" w:line="240" w:lineRule="auto"/>
        <w:jc w:val="both"/>
        <w:rPr>
          <w:rFonts w:cs="Times New Roman"/>
          <w:szCs w:val="24"/>
        </w:rPr>
      </w:pPr>
    </w:p>
    <w:p w14:paraId="34B134DB" w14:textId="004D3792" w:rsidR="0001593C" w:rsidRPr="0001593C" w:rsidRDefault="0001593C" w:rsidP="00607A3C">
      <w:pPr>
        <w:spacing w:after="0" w:line="240" w:lineRule="auto"/>
        <w:jc w:val="both"/>
        <w:rPr>
          <w:rFonts w:cs="Times New Roman"/>
          <w:szCs w:val="24"/>
        </w:rPr>
      </w:pPr>
      <w:r>
        <w:rPr>
          <w:rFonts w:cs="Times New Roman"/>
          <w:szCs w:val="24"/>
        </w:rPr>
        <w:t>Investeerimisühingu juures avatud konto korral tehakse tehingute jaoks vajalikud sissemaksed seega investeerimisühingu nimel avatud pangakontole, kuid maksuarvestuses deklareeritakse need isiklikule investeerimiskontole tehtud sissemakse</w:t>
      </w:r>
      <w:r w:rsidR="00607A3C">
        <w:rPr>
          <w:rFonts w:cs="Times New Roman"/>
          <w:szCs w:val="24"/>
        </w:rPr>
        <w:t>tena</w:t>
      </w:r>
      <w:r>
        <w:rPr>
          <w:rFonts w:cs="Times New Roman"/>
          <w:szCs w:val="24"/>
        </w:rPr>
        <w:t xml:space="preserve">. </w:t>
      </w:r>
    </w:p>
    <w:p w14:paraId="5E5FDCFE" w14:textId="77777777" w:rsidR="0001593C" w:rsidRDefault="0001593C" w:rsidP="00E80DC3">
      <w:pPr>
        <w:spacing w:after="0" w:line="240" w:lineRule="auto"/>
        <w:jc w:val="both"/>
        <w:rPr>
          <w:rFonts w:cs="Times New Roman"/>
          <w:szCs w:val="24"/>
        </w:rPr>
      </w:pPr>
    </w:p>
    <w:p w14:paraId="024645A9" w14:textId="77777777" w:rsidR="008758AA" w:rsidRDefault="00AB15B9" w:rsidP="000F64F0">
      <w:pPr>
        <w:spacing w:after="0" w:line="240" w:lineRule="auto"/>
        <w:jc w:val="both"/>
        <w:rPr>
          <w:rFonts w:cs="Times New Roman"/>
          <w:szCs w:val="24"/>
        </w:rPr>
      </w:pPr>
      <w:r w:rsidRPr="00B92B89">
        <w:rPr>
          <w:rFonts w:cs="Times New Roman"/>
          <w:b/>
          <w:bCs/>
          <w:szCs w:val="24"/>
        </w:rPr>
        <w:t xml:space="preserve">Eelnõu § </w:t>
      </w:r>
      <w:r>
        <w:rPr>
          <w:rFonts w:cs="Times New Roman"/>
          <w:b/>
          <w:bCs/>
          <w:szCs w:val="24"/>
        </w:rPr>
        <w:t>1</w:t>
      </w:r>
      <w:r w:rsidRPr="00B92B89">
        <w:rPr>
          <w:rFonts w:cs="Times New Roman"/>
          <w:b/>
          <w:bCs/>
          <w:szCs w:val="24"/>
        </w:rPr>
        <w:t xml:space="preserve"> punktiga </w:t>
      </w:r>
      <w:r>
        <w:rPr>
          <w:rFonts w:cs="Times New Roman"/>
          <w:b/>
          <w:bCs/>
          <w:szCs w:val="24"/>
        </w:rPr>
        <w:t xml:space="preserve">7 </w:t>
      </w:r>
      <w:r w:rsidR="007C0C09">
        <w:rPr>
          <w:rFonts w:cs="Times New Roman"/>
          <w:szCs w:val="24"/>
        </w:rPr>
        <w:t xml:space="preserve">täiendatakse </w:t>
      </w:r>
      <w:r w:rsidRPr="00AB15B9">
        <w:rPr>
          <w:rFonts w:cs="Times New Roman"/>
          <w:szCs w:val="24"/>
        </w:rPr>
        <w:t>§ 17</w:t>
      </w:r>
      <w:r w:rsidRPr="00AB15B9">
        <w:rPr>
          <w:rFonts w:cs="Times New Roman"/>
          <w:szCs w:val="24"/>
          <w:vertAlign w:val="superscript"/>
        </w:rPr>
        <w:t>2</w:t>
      </w:r>
      <w:r w:rsidRPr="00AB15B9">
        <w:rPr>
          <w:rFonts w:cs="Times New Roman"/>
          <w:szCs w:val="24"/>
        </w:rPr>
        <w:t xml:space="preserve"> lõiget 5</w:t>
      </w:r>
      <w:r>
        <w:rPr>
          <w:rFonts w:cs="Times New Roman"/>
          <w:b/>
          <w:szCs w:val="24"/>
        </w:rPr>
        <w:t xml:space="preserve"> </w:t>
      </w:r>
      <w:r w:rsidR="007C0C09">
        <w:rPr>
          <w:rFonts w:cs="Times New Roman"/>
          <w:szCs w:val="24"/>
        </w:rPr>
        <w:t xml:space="preserve">kulude või kannetega, mida ei käsitata investeerimiskonto väljamaksena. </w:t>
      </w:r>
      <w:r w:rsidR="008758AA">
        <w:rPr>
          <w:rFonts w:cs="Times New Roman"/>
          <w:szCs w:val="24"/>
        </w:rPr>
        <w:t>Lõike k</w:t>
      </w:r>
      <w:r w:rsidR="007C0C09">
        <w:rPr>
          <w:rFonts w:cs="Times New Roman"/>
          <w:szCs w:val="24"/>
        </w:rPr>
        <w:t>ehtiv s</w:t>
      </w:r>
      <w:r w:rsidR="008758AA">
        <w:rPr>
          <w:rFonts w:cs="Times New Roman"/>
          <w:szCs w:val="24"/>
        </w:rPr>
        <w:t>õn</w:t>
      </w:r>
      <w:r w:rsidR="007C0C09">
        <w:rPr>
          <w:rFonts w:cs="Times New Roman"/>
          <w:szCs w:val="24"/>
        </w:rPr>
        <w:t>a</w:t>
      </w:r>
      <w:r w:rsidR="008758AA">
        <w:rPr>
          <w:rFonts w:cs="Times New Roman"/>
          <w:szCs w:val="24"/>
        </w:rPr>
        <w:t>st</w:t>
      </w:r>
      <w:r w:rsidR="007C0C09">
        <w:rPr>
          <w:rFonts w:cs="Times New Roman"/>
          <w:szCs w:val="24"/>
        </w:rPr>
        <w:t>us</w:t>
      </w:r>
      <w:r w:rsidR="008758AA">
        <w:rPr>
          <w:rFonts w:cs="Times New Roman"/>
          <w:szCs w:val="24"/>
        </w:rPr>
        <w:t xml:space="preserve"> </w:t>
      </w:r>
      <w:r w:rsidR="007C0C09">
        <w:rPr>
          <w:rFonts w:cs="Times New Roman"/>
          <w:szCs w:val="24"/>
        </w:rPr>
        <w:t>loe</w:t>
      </w:r>
      <w:r w:rsidR="008758AA">
        <w:rPr>
          <w:rFonts w:cs="Times New Roman"/>
          <w:szCs w:val="24"/>
        </w:rPr>
        <w:t>b</w:t>
      </w:r>
      <w:r w:rsidR="007C0C09">
        <w:rPr>
          <w:rFonts w:cs="Times New Roman"/>
          <w:szCs w:val="24"/>
        </w:rPr>
        <w:t xml:space="preserve"> väljamakseks kõik investeerimiskontolt tehtud kanded, millega ei soetata finantsvara või millega ei kanta raha üle teisele investeerimiskontole, välja arvatud valuuta konverteerimine investeerimiskontol. Eelnõuga lisatakse välistuste hulka ka </w:t>
      </w:r>
      <w:r w:rsidR="007C0C09" w:rsidRPr="007C0C09">
        <w:rPr>
          <w:rFonts w:cs="Times New Roman"/>
          <w:szCs w:val="24"/>
        </w:rPr>
        <w:t xml:space="preserve">investeerimiskonto </w:t>
      </w:r>
      <w:r w:rsidR="007C0C09">
        <w:rPr>
          <w:rFonts w:cs="Times New Roman"/>
          <w:iCs/>
          <w:szCs w:val="24"/>
        </w:rPr>
        <w:t>ja</w:t>
      </w:r>
      <w:r w:rsidR="007C0C09" w:rsidRPr="007C0C09">
        <w:rPr>
          <w:rFonts w:cs="Times New Roman"/>
          <w:iCs/>
          <w:szCs w:val="24"/>
        </w:rPr>
        <w:t xml:space="preserve"> väärtpaberikonto</w:t>
      </w:r>
      <w:r w:rsidR="007C0C09" w:rsidRPr="007C0C09">
        <w:rPr>
          <w:rFonts w:cs="Times New Roman"/>
          <w:szCs w:val="24"/>
        </w:rPr>
        <w:t xml:space="preserve"> </w:t>
      </w:r>
      <w:r w:rsidR="008758AA">
        <w:rPr>
          <w:rFonts w:cs="Times New Roman"/>
          <w:szCs w:val="24"/>
        </w:rPr>
        <w:t xml:space="preserve">kasutamisega seotud tasu, samuti </w:t>
      </w:r>
      <w:proofErr w:type="spellStart"/>
      <w:r w:rsidR="008758AA">
        <w:rPr>
          <w:rFonts w:cs="Times New Roman"/>
          <w:szCs w:val="24"/>
        </w:rPr>
        <w:t>ühisrahastusplatvormi</w:t>
      </w:r>
      <w:proofErr w:type="spellEnd"/>
      <w:r w:rsidR="008758AA">
        <w:rPr>
          <w:rFonts w:cs="Times New Roman"/>
          <w:szCs w:val="24"/>
        </w:rPr>
        <w:t xml:space="preserve"> ja </w:t>
      </w:r>
      <w:proofErr w:type="spellStart"/>
      <w:r w:rsidR="008758AA">
        <w:rPr>
          <w:rFonts w:cs="Times New Roman"/>
          <w:szCs w:val="24"/>
        </w:rPr>
        <w:t>krüptovaraga</w:t>
      </w:r>
      <w:proofErr w:type="spellEnd"/>
      <w:r w:rsidR="008758AA">
        <w:rPr>
          <w:rFonts w:cs="Times New Roman"/>
          <w:szCs w:val="24"/>
        </w:rPr>
        <w:t xml:space="preserve"> kauplemise platvormi kasutamisega seotud tasu, kui investeerimiskonto kaudu investeeritakse </w:t>
      </w:r>
      <w:proofErr w:type="spellStart"/>
      <w:r w:rsidR="008758AA">
        <w:rPr>
          <w:rFonts w:cs="Times New Roman"/>
          <w:szCs w:val="24"/>
        </w:rPr>
        <w:t>ühisrahastusse</w:t>
      </w:r>
      <w:proofErr w:type="spellEnd"/>
      <w:r w:rsidR="008758AA">
        <w:rPr>
          <w:rFonts w:cs="Times New Roman"/>
          <w:szCs w:val="24"/>
        </w:rPr>
        <w:t xml:space="preserve"> või </w:t>
      </w:r>
      <w:proofErr w:type="spellStart"/>
      <w:r w:rsidR="008758AA">
        <w:rPr>
          <w:rFonts w:cs="Times New Roman"/>
          <w:szCs w:val="24"/>
        </w:rPr>
        <w:t>krüptovarasse</w:t>
      </w:r>
      <w:proofErr w:type="spellEnd"/>
      <w:r w:rsidR="007C0C09" w:rsidRPr="007C0C09">
        <w:rPr>
          <w:rFonts w:cs="Times New Roman"/>
          <w:szCs w:val="24"/>
        </w:rPr>
        <w:t>.</w:t>
      </w:r>
      <w:r w:rsidR="007C0C09">
        <w:rPr>
          <w:rFonts w:cs="Times New Roman"/>
          <w:szCs w:val="24"/>
        </w:rPr>
        <w:t xml:space="preserve"> </w:t>
      </w:r>
    </w:p>
    <w:p w14:paraId="43166B24" w14:textId="77777777" w:rsidR="008758AA" w:rsidRDefault="008758AA" w:rsidP="000F64F0">
      <w:pPr>
        <w:spacing w:after="0" w:line="240" w:lineRule="auto"/>
        <w:jc w:val="both"/>
        <w:rPr>
          <w:rFonts w:cs="Times New Roman"/>
          <w:szCs w:val="24"/>
        </w:rPr>
      </w:pPr>
    </w:p>
    <w:p w14:paraId="276403F6" w14:textId="77AB495E" w:rsidR="007C0C09" w:rsidRDefault="007C0C09" w:rsidP="000F64F0">
      <w:pPr>
        <w:spacing w:after="0" w:line="240" w:lineRule="auto"/>
        <w:jc w:val="both"/>
        <w:rPr>
          <w:rFonts w:cs="Times New Roman"/>
          <w:szCs w:val="24"/>
        </w:rPr>
      </w:pPr>
      <w:r>
        <w:rPr>
          <w:rFonts w:cs="Times New Roman"/>
          <w:szCs w:val="24"/>
        </w:rPr>
        <w:t xml:space="preserve">Samuti lisatakse </w:t>
      </w:r>
      <w:r w:rsidR="008758AA">
        <w:rPr>
          <w:rFonts w:cs="Times New Roman"/>
          <w:szCs w:val="24"/>
        </w:rPr>
        <w:t xml:space="preserve">lõikesse </w:t>
      </w:r>
      <w:r>
        <w:rPr>
          <w:rFonts w:cs="Times New Roman"/>
          <w:szCs w:val="24"/>
        </w:rPr>
        <w:t xml:space="preserve">viide eelnõuga muudetavale </w:t>
      </w:r>
      <w:proofErr w:type="spellStart"/>
      <w:r>
        <w:rPr>
          <w:rFonts w:cs="Times New Roman"/>
          <w:szCs w:val="24"/>
        </w:rPr>
        <w:t>TuMS</w:t>
      </w:r>
      <w:proofErr w:type="spellEnd"/>
      <w:r>
        <w:rPr>
          <w:rFonts w:cs="Times New Roman"/>
          <w:szCs w:val="24"/>
        </w:rPr>
        <w:t xml:space="preserve"> § 17</w:t>
      </w:r>
      <w:r>
        <w:rPr>
          <w:rFonts w:cs="Times New Roman"/>
          <w:szCs w:val="24"/>
          <w:vertAlign w:val="superscript"/>
        </w:rPr>
        <w:t>2</w:t>
      </w:r>
      <w:r>
        <w:rPr>
          <w:rFonts w:cs="Times New Roman"/>
          <w:szCs w:val="24"/>
        </w:rPr>
        <w:t xml:space="preserve"> lõikele 2, </w:t>
      </w:r>
      <w:r w:rsidR="00AB15B9">
        <w:rPr>
          <w:rFonts w:cs="Times New Roman"/>
          <w:szCs w:val="24"/>
        </w:rPr>
        <w:t>mille</w:t>
      </w:r>
      <w:r w:rsidR="008758AA">
        <w:rPr>
          <w:rFonts w:cs="Times New Roman"/>
          <w:szCs w:val="24"/>
        </w:rPr>
        <w:t xml:space="preserve"> kohaselt ei käsitata investeerimiskonto </w:t>
      </w:r>
      <w:r>
        <w:rPr>
          <w:rFonts w:cs="Times New Roman"/>
          <w:szCs w:val="24"/>
        </w:rPr>
        <w:t xml:space="preserve">väljamaksena ka </w:t>
      </w:r>
      <w:r w:rsidR="00830A0A">
        <w:rPr>
          <w:rFonts w:cs="Times New Roman"/>
          <w:szCs w:val="24"/>
        </w:rPr>
        <w:t xml:space="preserve">investeerimisühingu, </w:t>
      </w:r>
      <w:proofErr w:type="spellStart"/>
      <w:r>
        <w:rPr>
          <w:rFonts w:cs="Times New Roman"/>
          <w:szCs w:val="24"/>
        </w:rPr>
        <w:t>ühisrahastusplatvormi</w:t>
      </w:r>
      <w:proofErr w:type="spellEnd"/>
      <w:r>
        <w:rPr>
          <w:rFonts w:cs="Times New Roman"/>
          <w:szCs w:val="24"/>
        </w:rPr>
        <w:t xml:space="preserve"> või</w:t>
      </w:r>
      <w:r w:rsidR="00830A0A">
        <w:rPr>
          <w:rFonts w:cs="Times New Roman"/>
          <w:szCs w:val="24"/>
        </w:rPr>
        <w:t xml:space="preserve"> </w:t>
      </w:r>
      <w:proofErr w:type="spellStart"/>
      <w:r w:rsidR="00830A0A">
        <w:rPr>
          <w:rFonts w:cs="Times New Roman"/>
          <w:szCs w:val="24"/>
        </w:rPr>
        <w:lastRenderedPageBreak/>
        <w:t>krüptovarateenuse</w:t>
      </w:r>
      <w:proofErr w:type="spellEnd"/>
      <w:r w:rsidR="00830A0A">
        <w:rPr>
          <w:rFonts w:cs="Times New Roman"/>
          <w:szCs w:val="24"/>
        </w:rPr>
        <w:t xml:space="preserve"> osutaja teenuste kasutamisel</w:t>
      </w:r>
      <w:r>
        <w:rPr>
          <w:rFonts w:cs="Times New Roman"/>
          <w:szCs w:val="24"/>
        </w:rPr>
        <w:t xml:space="preserve"> investeeringute vahetamist</w:t>
      </w:r>
      <w:r w:rsidR="000C2DE9">
        <w:rPr>
          <w:rFonts w:cs="Times New Roman"/>
          <w:szCs w:val="24"/>
        </w:rPr>
        <w:t xml:space="preserve"> (platvormisisesed tehingud)</w:t>
      </w:r>
      <w:r>
        <w:rPr>
          <w:rFonts w:cs="Times New Roman"/>
          <w:szCs w:val="24"/>
        </w:rPr>
        <w:t>, ilma et oleks vajalik saadud tulu vahepeal investeerimiskontolt n-ö läbi kanda.</w:t>
      </w:r>
    </w:p>
    <w:p w14:paraId="681802F8" w14:textId="7C36CAF8" w:rsidR="00135121" w:rsidRDefault="00135121" w:rsidP="000F64F0">
      <w:pPr>
        <w:spacing w:after="0" w:line="240" w:lineRule="auto"/>
        <w:jc w:val="both"/>
        <w:rPr>
          <w:rFonts w:cs="Times New Roman"/>
          <w:szCs w:val="24"/>
        </w:rPr>
      </w:pPr>
    </w:p>
    <w:p w14:paraId="7CDD8712" w14:textId="4E3DF66C" w:rsidR="00C74502" w:rsidRPr="00886AB5" w:rsidRDefault="00830A0A" w:rsidP="00C74502">
      <w:pPr>
        <w:spacing w:after="0" w:line="240" w:lineRule="auto"/>
        <w:jc w:val="both"/>
        <w:rPr>
          <w:rFonts w:cs="Times New Roman"/>
          <w:szCs w:val="24"/>
        </w:rPr>
      </w:pPr>
      <w:r w:rsidRPr="00B92B89">
        <w:rPr>
          <w:rFonts w:cs="Times New Roman"/>
          <w:b/>
          <w:bCs/>
          <w:szCs w:val="24"/>
        </w:rPr>
        <w:t xml:space="preserve">Eelnõu § </w:t>
      </w:r>
      <w:r>
        <w:rPr>
          <w:rFonts w:cs="Times New Roman"/>
          <w:b/>
          <w:bCs/>
          <w:szCs w:val="24"/>
        </w:rPr>
        <w:t>1</w:t>
      </w:r>
      <w:r w:rsidRPr="00B92B89">
        <w:rPr>
          <w:rFonts w:cs="Times New Roman"/>
          <w:b/>
          <w:bCs/>
          <w:szCs w:val="24"/>
        </w:rPr>
        <w:t xml:space="preserve"> punktiga </w:t>
      </w:r>
      <w:r>
        <w:rPr>
          <w:rFonts w:cs="Times New Roman"/>
          <w:b/>
          <w:bCs/>
          <w:szCs w:val="24"/>
        </w:rPr>
        <w:t>8</w:t>
      </w:r>
      <w:r w:rsidRPr="00830A0A">
        <w:rPr>
          <w:rFonts w:cs="Times New Roman"/>
          <w:szCs w:val="24"/>
        </w:rPr>
        <w:t xml:space="preserve"> muudetakse §</w:t>
      </w:r>
      <w:r w:rsidR="00C74502" w:rsidRPr="00830A0A">
        <w:rPr>
          <w:rFonts w:cs="Times New Roman"/>
          <w:szCs w:val="24"/>
        </w:rPr>
        <w:t xml:space="preserve"> 31 lõiget 1,</w:t>
      </w:r>
      <w:r w:rsidR="00C74502">
        <w:rPr>
          <w:rFonts w:cs="Times New Roman"/>
          <w:szCs w:val="24"/>
        </w:rPr>
        <w:t xml:space="preserve"> milles on sätestatud mitteresidendi tulu, mida </w:t>
      </w:r>
      <w:r w:rsidR="006B5F03">
        <w:rPr>
          <w:rFonts w:cs="Times New Roman"/>
          <w:szCs w:val="24"/>
        </w:rPr>
        <w:t xml:space="preserve">Eestis </w:t>
      </w:r>
      <w:r w:rsidR="00C74502">
        <w:rPr>
          <w:rFonts w:cs="Times New Roman"/>
          <w:szCs w:val="24"/>
        </w:rPr>
        <w:t>tulumaksuga ei maksustata</w:t>
      </w:r>
      <w:r>
        <w:rPr>
          <w:rFonts w:cs="Times New Roman"/>
          <w:szCs w:val="24"/>
        </w:rPr>
        <w:t xml:space="preserve">. Lõiget </w:t>
      </w:r>
      <w:r w:rsidR="00C74502">
        <w:rPr>
          <w:rFonts w:cs="Times New Roman"/>
          <w:szCs w:val="24"/>
        </w:rPr>
        <w:t>täiendatakse punktiga 10</w:t>
      </w:r>
      <w:r>
        <w:rPr>
          <w:rFonts w:cs="Times New Roman"/>
          <w:szCs w:val="24"/>
        </w:rPr>
        <w:t>, mis</w:t>
      </w:r>
      <w:r w:rsidR="00C74502">
        <w:rPr>
          <w:rFonts w:cs="Times New Roman"/>
          <w:szCs w:val="24"/>
        </w:rPr>
        <w:t xml:space="preserve"> näeb ette maksuvabastuse tulule, mida</w:t>
      </w:r>
      <w:r w:rsidR="00C74502" w:rsidRPr="00886AB5">
        <w:rPr>
          <w:rFonts w:cs="Times New Roman"/>
          <w:szCs w:val="24"/>
        </w:rPr>
        <w:t xml:space="preserve"> </w:t>
      </w:r>
      <w:r w:rsidR="00C74502">
        <w:rPr>
          <w:rFonts w:cs="Times New Roman"/>
          <w:szCs w:val="24"/>
        </w:rPr>
        <w:t>m</w:t>
      </w:r>
      <w:r w:rsidR="00C74502" w:rsidRPr="00886AB5">
        <w:rPr>
          <w:rFonts w:cs="Times New Roman"/>
          <w:szCs w:val="24"/>
        </w:rPr>
        <w:t xml:space="preserve">itteresidendist kindlustusandja </w:t>
      </w:r>
      <w:r w:rsidR="00C74502">
        <w:rPr>
          <w:rFonts w:cs="Times New Roman"/>
          <w:szCs w:val="24"/>
        </w:rPr>
        <w:t xml:space="preserve">saab </w:t>
      </w:r>
      <w:r w:rsidR="00C74502" w:rsidRPr="00886AB5">
        <w:rPr>
          <w:rFonts w:cs="Times New Roman"/>
          <w:szCs w:val="24"/>
        </w:rPr>
        <w:t xml:space="preserve">investeerimisriskiga elukindlustuslepingu alusvaraks olevalt varalt, </w:t>
      </w:r>
      <w:r w:rsidR="00C74502">
        <w:rPr>
          <w:rFonts w:cs="Times New Roman"/>
          <w:szCs w:val="24"/>
        </w:rPr>
        <w:t>kui sell</w:t>
      </w:r>
      <w:r w:rsidR="00874A2B">
        <w:rPr>
          <w:rFonts w:cs="Times New Roman"/>
          <w:szCs w:val="24"/>
        </w:rPr>
        <w:t>is</w:t>
      </w:r>
      <w:r w:rsidR="00C74502">
        <w:rPr>
          <w:rFonts w:cs="Times New Roman"/>
          <w:szCs w:val="24"/>
        </w:rPr>
        <w:t>e tulu võrra suurendatakse nimetatud lepingu alusel moodustatud kindlustustehnilist</w:t>
      </w:r>
      <w:r w:rsidR="00C74502" w:rsidRPr="00886AB5">
        <w:rPr>
          <w:rFonts w:cs="Times New Roman"/>
          <w:szCs w:val="24"/>
        </w:rPr>
        <w:t xml:space="preserve"> eraldis</w:t>
      </w:r>
      <w:r w:rsidR="00C74502">
        <w:rPr>
          <w:rFonts w:cs="Times New Roman"/>
          <w:szCs w:val="24"/>
        </w:rPr>
        <w:t>t</w:t>
      </w:r>
      <w:r w:rsidR="00C74502" w:rsidRPr="00886AB5">
        <w:rPr>
          <w:rFonts w:cs="Times New Roman"/>
          <w:szCs w:val="24"/>
        </w:rPr>
        <w:t xml:space="preserve">. </w:t>
      </w:r>
    </w:p>
    <w:p w14:paraId="5993B19A" w14:textId="77777777" w:rsidR="00E86F23" w:rsidRDefault="00E86F23" w:rsidP="00E80DC3">
      <w:pPr>
        <w:spacing w:after="0" w:line="240" w:lineRule="auto"/>
        <w:jc w:val="both"/>
        <w:rPr>
          <w:rFonts w:cs="Times New Roman"/>
          <w:szCs w:val="24"/>
        </w:rPr>
      </w:pPr>
    </w:p>
    <w:p w14:paraId="121148B9" w14:textId="15208124" w:rsidR="00C74502" w:rsidRDefault="00C74502" w:rsidP="00C74502">
      <w:pPr>
        <w:spacing w:after="0" w:line="240" w:lineRule="auto"/>
        <w:jc w:val="both"/>
        <w:rPr>
          <w:rFonts w:cs="Times New Roman"/>
          <w:szCs w:val="24"/>
        </w:rPr>
      </w:pPr>
      <w:bookmarkStart w:id="10" w:name="_Hlk152690663"/>
      <w:r>
        <w:rPr>
          <w:rFonts w:cs="Times New Roman"/>
          <w:szCs w:val="24"/>
        </w:rPr>
        <w:t>Täiendus on vajalik, et vältida Eesti suhtes Euroopa Liidu rikkumismenetluse algatamist. 2018. aastal koostas Ernst &amp; Young Euroopa Komisjoni tellimusel analüüsi kodu- ja välismaiste pensionifondide ning elukindlustusandjate piiriülestest investeeringutest saadud tulu diskrimineeriva maksustamise kohta Euroopa Liidu liikmesriikides. Eesti suhtes tuvastati selles ebavõrdne kohtlemine residendist ja mitteresidendist kindlustusandjate kinnisvaratulu maksustamisel</w:t>
      </w:r>
      <w:r>
        <w:rPr>
          <w:rStyle w:val="Allmrkuseviide"/>
          <w:szCs w:val="24"/>
        </w:rPr>
        <w:footnoteReference w:id="9"/>
      </w:r>
      <w:r>
        <w:rPr>
          <w:rFonts w:cs="Times New Roman"/>
          <w:szCs w:val="24"/>
        </w:rPr>
        <w:t xml:space="preserve">. Nimelt maksustatakse mitteresidendist kindlustusandja Eesti kinnisvarast </w:t>
      </w:r>
      <w:bookmarkEnd w:id="10"/>
      <w:r>
        <w:rPr>
          <w:rFonts w:cs="Times New Roman"/>
          <w:szCs w:val="24"/>
        </w:rPr>
        <w:t>saadud tulu n-ö tehingupõhiselt ja seda ei saa vähendada investeerimisriskiga elukindlustuslepingust tulenevate kohustustega seotud kindlustustehnilise eraldise võrra. Probleem puudutab selliseid mitteresidendist kindlustusandjaid, kellel ei ole Eestis püsivat tegevuskohta. Püsiva tegevuskoha kaudu tulu saav kindlustusandja maks</w:t>
      </w:r>
      <w:r w:rsidR="006B5F03">
        <w:rPr>
          <w:rFonts w:cs="Times New Roman"/>
          <w:szCs w:val="24"/>
        </w:rPr>
        <w:t>ab tulumaksu</w:t>
      </w:r>
      <w:r>
        <w:rPr>
          <w:rFonts w:cs="Times New Roman"/>
          <w:szCs w:val="24"/>
        </w:rPr>
        <w:t xml:space="preserve"> samadel alustel residendist juriidilise isikuga ehk alles kasumi püsivast tegevuskohast väljaviimisel.   </w:t>
      </w:r>
    </w:p>
    <w:p w14:paraId="3C1FAAA3" w14:textId="77777777" w:rsidR="00C74502" w:rsidRDefault="00C74502" w:rsidP="00C74502">
      <w:pPr>
        <w:spacing w:after="0" w:line="240" w:lineRule="auto"/>
        <w:jc w:val="both"/>
        <w:rPr>
          <w:rFonts w:cs="Times New Roman"/>
          <w:szCs w:val="24"/>
        </w:rPr>
      </w:pPr>
    </w:p>
    <w:p w14:paraId="25E2095B" w14:textId="44D6DCE1" w:rsidR="001E119D" w:rsidRDefault="00C74502" w:rsidP="00C74502">
      <w:pPr>
        <w:spacing w:after="0" w:line="240" w:lineRule="auto"/>
        <w:jc w:val="both"/>
        <w:rPr>
          <w:rFonts w:cs="Times New Roman"/>
          <w:szCs w:val="24"/>
        </w:rPr>
      </w:pPr>
      <w:r>
        <w:rPr>
          <w:rFonts w:cs="Times New Roman"/>
          <w:szCs w:val="24"/>
        </w:rPr>
        <w:t>Investee</w:t>
      </w:r>
      <w:r w:rsidR="00874A2B">
        <w:rPr>
          <w:rFonts w:cs="Times New Roman"/>
          <w:szCs w:val="24"/>
        </w:rPr>
        <w:t>rimisriskiga elukindlustuse all</w:t>
      </w:r>
      <w:r>
        <w:rPr>
          <w:rFonts w:cs="Times New Roman"/>
          <w:szCs w:val="24"/>
        </w:rPr>
        <w:t xml:space="preserve"> mõistetakse kindlustustegevuse seaduse § 13 lõike 3 </w:t>
      </w:r>
      <w:r w:rsidR="00610F36">
        <w:rPr>
          <w:rFonts w:cs="Times New Roman"/>
          <w:szCs w:val="24"/>
        </w:rPr>
        <w:t>järgi</w:t>
      </w:r>
      <w:r>
        <w:rPr>
          <w:rFonts w:cs="Times New Roman"/>
          <w:szCs w:val="24"/>
        </w:rPr>
        <w:t xml:space="preserve"> sellist </w:t>
      </w:r>
      <w:r w:rsidRPr="008053F8">
        <w:rPr>
          <w:rFonts w:cs="Times New Roman"/>
          <w:szCs w:val="24"/>
        </w:rPr>
        <w:t>elukindlustust, kus kindlustushüvitis sõltub alusvara väärtusest.</w:t>
      </w:r>
      <w:r>
        <w:rPr>
          <w:rFonts w:cs="Times New Roman"/>
          <w:szCs w:val="24"/>
        </w:rPr>
        <w:t xml:space="preserve"> </w:t>
      </w:r>
      <w:proofErr w:type="spellStart"/>
      <w:r w:rsidR="001E119D">
        <w:rPr>
          <w:rFonts w:cs="Times New Roman"/>
          <w:szCs w:val="24"/>
        </w:rPr>
        <w:t>TuMS</w:t>
      </w:r>
      <w:proofErr w:type="spellEnd"/>
      <w:r w:rsidR="001E119D">
        <w:rPr>
          <w:rFonts w:cs="Times New Roman"/>
          <w:szCs w:val="24"/>
        </w:rPr>
        <w:t xml:space="preserve"> § 17</w:t>
      </w:r>
      <w:r w:rsidR="001E119D">
        <w:rPr>
          <w:rFonts w:cs="Times New Roman"/>
          <w:szCs w:val="24"/>
          <w:vertAlign w:val="superscript"/>
        </w:rPr>
        <w:t>1</w:t>
      </w:r>
      <w:r w:rsidR="001E119D">
        <w:rPr>
          <w:rFonts w:cs="Times New Roman"/>
          <w:szCs w:val="24"/>
        </w:rPr>
        <w:t xml:space="preserve"> lõike 8 kohaselt käsitatakse investeerimisriskiga elukindlustuslepinguna lepingut, mille alusvaraga seotud investeerimisriski kannab vastavalt kindlustuslepingule </w:t>
      </w:r>
      <w:r w:rsidR="001E119D" w:rsidRPr="003F6868">
        <w:rPr>
          <w:rFonts w:cs="Times New Roman"/>
          <w:szCs w:val="24"/>
        </w:rPr>
        <w:t>kindlustusvõtja</w:t>
      </w:r>
      <w:r w:rsidR="001E119D">
        <w:rPr>
          <w:rFonts w:cs="Times New Roman"/>
          <w:szCs w:val="24"/>
        </w:rPr>
        <w:t xml:space="preserve"> ning mille alusvara soetamiseks tasutud kindlustusmaksete nominaalväärtuse säilimine ei ole garanteeritud. </w:t>
      </w:r>
    </w:p>
    <w:p w14:paraId="6B8DAF3D" w14:textId="77777777" w:rsidR="001E119D" w:rsidRPr="001E119D" w:rsidRDefault="001E119D" w:rsidP="00C74502">
      <w:pPr>
        <w:spacing w:after="0" w:line="240" w:lineRule="auto"/>
        <w:jc w:val="both"/>
        <w:rPr>
          <w:rFonts w:cs="Times New Roman"/>
          <w:szCs w:val="24"/>
        </w:rPr>
      </w:pPr>
    </w:p>
    <w:p w14:paraId="3588A66E" w14:textId="77777777" w:rsidR="00C74502" w:rsidRPr="003F6868" w:rsidRDefault="00C74502" w:rsidP="00C74502">
      <w:pPr>
        <w:spacing w:after="0" w:line="240" w:lineRule="auto"/>
        <w:jc w:val="both"/>
        <w:rPr>
          <w:rFonts w:cs="Times New Roman"/>
          <w:szCs w:val="24"/>
        </w:rPr>
      </w:pPr>
      <w:r>
        <w:rPr>
          <w:rFonts w:cs="Times New Roman"/>
          <w:szCs w:val="24"/>
        </w:rPr>
        <w:t>Kindlustustegevuse seaduse §</w:t>
      </w:r>
      <w:r w:rsidRPr="003F6868">
        <w:rPr>
          <w:rFonts w:cs="Times New Roman"/>
          <w:szCs w:val="24"/>
        </w:rPr>
        <w:t> </w:t>
      </w:r>
      <w:r>
        <w:rPr>
          <w:rFonts w:cs="Times New Roman"/>
          <w:szCs w:val="24"/>
        </w:rPr>
        <w:t xml:space="preserve">44 lõike </w:t>
      </w:r>
      <w:r w:rsidRPr="003F6868">
        <w:rPr>
          <w:rFonts w:cs="Times New Roman"/>
          <w:szCs w:val="24"/>
        </w:rPr>
        <w:t>1</w:t>
      </w:r>
      <w:r>
        <w:rPr>
          <w:rFonts w:cs="Times New Roman"/>
          <w:szCs w:val="24"/>
        </w:rPr>
        <w:t xml:space="preserve"> kohaselt</w:t>
      </w:r>
      <w:r w:rsidRPr="003F6868">
        <w:rPr>
          <w:rFonts w:cs="Times New Roman"/>
          <w:szCs w:val="24"/>
        </w:rPr>
        <w:t xml:space="preserve"> moodustab </w:t>
      </w:r>
      <w:r>
        <w:rPr>
          <w:rFonts w:cs="Times New Roman"/>
          <w:szCs w:val="24"/>
        </w:rPr>
        <w:t>k</w:t>
      </w:r>
      <w:r w:rsidRPr="003F6868">
        <w:rPr>
          <w:rFonts w:cs="Times New Roman"/>
          <w:szCs w:val="24"/>
        </w:rPr>
        <w:t>indlustusandja kindlustusvõtjate, soodustatud isikute ja kindlustatute ees võetud kindlustuslepingutest tulenevate kohustuste katteks tehnilised eraldised.</w:t>
      </w:r>
      <w:r>
        <w:rPr>
          <w:rFonts w:cs="Times New Roman"/>
          <w:szCs w:val="24"/>
        </w:rPr>
        <w:t xml:space="preserve"> Sama paragrahvi lõike 2 kohaselt on te</w:t>
      </w:r>
      <w:r w:rsidRPr="003F6868">
        <w:rPr>
          <w:rFonts w:cs="Times New Roman"/>
          <w:szCs w:val="24"/>
        </w:rPr>
        <w:t>hnilised eraldised kindlustuslepingutest tulenevad kohustused väärtuses, mille eest on võimalik need kohustused kohe teisele kindlustusandjale üle anda.</w:t>
      </w:r>
    </w:p>
    <w:p w14:paraId="566599C2" w14:textId="77777777" w:rsidR="00C74502" w:rsidRDefault="00C74502" w:rsidP="00C74502">
      <w:pPr>
        <w:spacing w:after="0" w:line="240" w:lineRule="auto"/>
        <w:jc w:val="both"/>
        <w:rPr>
          <w:rFonts w:cs="Times New Roman"/>
          <w:szCs w:val="24"/>
        </w:rPr>
      </w:pPr>
    </w:p>
    <w:p w14:paraId="12C8927A" w14:textId="77777777" w:rsidR="00C74502" w:rsidRDefault="00C74502" w:rsidP="00C74502">
      <w:pPr>
        <w:spacing w:after="0" w:line="240" w:lineRule="auto"/>
        <w:jc w:val="both"/>
        <w:rPr>
          <w:rFonts w:cs="Times New Roman"/>
          <w:szCs w:val="24"/>
        </w:rPr>
      </w:pPr>
      <w:r w:rsidRPr="0035413B">
        <w:rPr>
          <w:rFonts w:cs="Times New Roman"/>
          <w:szCs w:val="24"/>
        </w:rPr>
        <w:t xml:space="preserve">Investeerimisriskiga elukindlustuslepingu puhul </w:t>
      </w:r>
      <w:r>
        <w:rPr>
          <w:rFonts w:cs="Times New Roman"/>
          <w:szCs w:val="24"/>
        </w:rPr>
        <w:t>tuleb alusvara</w:t>
      </w:r>
      <w:r w:rsidRPr="0035413B">
        <w:rPr>
          <w:rFonts w:cs="Times New Roman"/>
          <w:szCs w:val="24"/>
        </w:rPr>
        <w:t xml:space="preserve"> </w:t>
      </w:r>
      <w:r w:rsidRPr="00610F36">
        <w:rPr>
          <w:rFonts w:cs="Times New Roman"/>
          <w:iCs/>
          <w:szCs w:val="24"/>
        </w:rPr>
        <w:t xml:space="preserve">väärtuse </w:t>
      </w:r>
      <w:r w:rsidR="00874A2B" w:rsidRPr="00610F36">
        <w:rPr>
          <w:rFonts w:cs="Times New Roman"/>
          <w:iCs/>
          <w:szCs w:val="24"/>
        </w:rPr>
        <w:t>suurenem</w:t>
      </w:r>
      <w:r w:rsidRPr="00610F36">
        <w:rPr>
          <w:rFonts w:cs="Times New Roman"/>
          <w:iCs/>
          <w:szCs w:val="24"/>
        </w:rPr>
        <w:t>isel või sellelt tulu saamisel</w:t>
      </w:r>
      <w:r>
        <w:rPr>
          <w:rFonts w:cs="Times New Roman"/>
          <w:szCs w:val="24"/>
        </w:rPr>
        <w:t xml:space="preserve"> vastavalt</w:t>
      </w:r>
      <w:r w:rsidRPr="0035413B">
        <w:rPr>
          <w:rFonts w:cs="Times New Roman"/>
          <w:szCs w:val="24"/>
        </w:rPr>
        <w:t xml:space="preserve"> suurendada </w:t>
      </w:r>
      <w:r>
        <w:rPr>
          <w:rFonts w:cs="Times New Roman"/>
          <w:szCs w:val="24"/>
        </w:rPr>
        <w:t xml:space="preserve">ka </w:t>
      </w:r>
      <w:r w:rsidRPr="0035413B">
        <w:rPr>
          <w:rFonts w:cs="Times New Roman"/>
          <w:szCs w:val="24"/>
        </w:rPr>
        <w:t>tehnilisi eraldisi</w:t>
      </w:r>
      <w:r>
        <w:rPr>
          <w:rFonts w:cs="Times New Roman"/>
          <w:szCs w:val="24"/>
        </w:rPr>
        <w:t xml:space="preserve"> ja seega n</w:t>
      </w:r>
      <w:r w:rsidRPr="0035413B">
        <w:rPr>
          <w:rFonts w:cs="Times New Roman"/>
          <w:szCs w:val="24"/>
        </w:rPr>
        <w:t>e</w:t>
      </w:r>
      <w:r>
        <w:rPr>
          <w:rFonts w:cs="Times New Roman"/>
          <w:szCs w:val="24"/>
        </w:rPr>
        <w:t>n</w:t>
      </w:r>
      <w:r w:rsidRPr="0035413B">
        <w:rPr>
          <w:rFonts w:cs="Times New Roman"/>
          <w:szCs w:val="24"/>
        </w:rPr>
        <w:t xml:space="preserve">de lepingute puhul kindlustusseltsil </w:t>
      </w:r>
      <w:r>
        <w:rPr>
          <w:rFonts w:cs="Times New Roman"/>
          <w:szCs w:val="24"/>
        </w:rPr>
        <w:t xml:space="preserve">sellest </w:t>
      </w:r>
      <w:r w:rsidRPr="0035413B">
        <w:rPr>
          <w:rFonts w:cs="Times New Roman"/>
          <w:szCs w:val="24"/>
        </w:rPr>
        <w:t>kasumit ei teki.</w:t>
      </w:r>
      <w:r>
        <w:rPr>
          <w:rFonts w:cs="Times New Roman"/>
          <w:szCs w:val="24"/>
        </w:rPr>
        <w:t xml:space="preserve"> Eesti kindlustusandjal kasumit, mida selle jaotamisel maksustada, sellises olukorras niisiis tekkida ei saagi, mistõttu Komisjoni hinnangul Eesti residendist</w:t>
      </w:r>
      <w:r w:rsidRPr="0035413B">
        <w:rPr>
          <w:rFonts w:cs="Times New Roman"/>
          <w:szCs w:val="24"/>
        </w:rPr>
        <w:t xml:space="preserve"> kindlustusseltsi </w:t>
      </w:r>
      <w:r>
        <w:rPr>
          <w:rFonts w:cs="Times New Roman"/>
          <w:szCs w:val="24"/>
        </w:rPr>
        <w:t>i</w:t>
      </w:r>
      <w:r w:rsidRPr="0035413B">
        <w:rPr>
          <w:rFonts w:cs="Times New Roman"/>
          <w:szCs w:val="24"/>
        </w:rPr>
        <w:t xml:space="preserve">nvesteerimisriskiga elukindlustuslepingu </w:t>
      </w:r>
      <w:r>
        <w:rPr>
          <w:rFonts w:cs="Times New Roman"/>
          <w:szCs w:val="24"/>
        </w:rPr>
        <w:t>alusvara</w:t>
      </w:r>
      <w:r w:rsidRPr="0035413B">
        <w:rPr>
          <w:rFonts w:cs="Times New Roman"/>
          <w:szCs w:val="24"/>
        </w:rPr>
        <w:t xml:space="preserve">ks olnud kinnisvaralt teenitud tulu </w:t>
      </w:r>
      <w:r w:rsidRPr="009E5B93">
        <w:rPr>
          <w:rFonts w:cs="Times New Roman"/>
          <w:i/>
          <w:szCs w:val="24"/>
        </w:rPr>
        <w:t>de facto</w:t>
      </w:r>
      <w:r w:rsidRPr="0035413B">
        <w:rPr>
          <w:rFonts w:cs="Times New Roman"/>
          <w:szCs w:val="24"/>
        </w:rPr>
        <w:t xml:space="preserve"> ei maksusta. </w:t>
      </w:r>
    </w:p>
    <w:p w14:paraId="33A8147C" w14:textId="77777777" w:rsidR="00C74502" w:rsidRDefault="00C74502" w:rsidP="00C74502">
      <w:pPr>
        <w:spacing w:after="0" w:line="240" w:lineRule="auto"/>
        <w:jc w:val="both"/>
        <w:rPr>
          <w:rFonts w:cs="Times New Roman"/>
          <w:szCs w:val="24"/>
        </w:rPr>
      </w:pPr>
    </w:p>
    <w:p w14:paraId="52269B6F" w14:textId="77777777" w:rsidR="00C74502" w:rsidRDefault="00C74502" w:rsidP="00C74502">
      <w:pPr>
        <w:spacing w:after="0" w:line="240" w:lineRule="auto"/>
        <w:jc w:val="both"/>
        <w:rPr>
          <w:rFonts w:cs="Times New Roman"/>
          <w:szCs w:val="24"/>
        </w:rPr>
      </w:pPr>
      <w:r>
        <w:rPr>
          <w:rFonts w:cs="Times New Roman"/>
          <w:szCs w:val="24"/>
        </w:rPr>
        <w:t xml:space="preserve">Mitteresidendist kindlustusandja aga maksab tulumaksu </w:t>
      </w:r>
      <w:proofErr w:type="spellStart"/>
      <w:r>
        <w:rPr>
          <w:rFonts w:cs="Times New Roman"/>
          <w:szCs w:val="24"/>
        </w:rPr>
        <w:t>TuMS</w:t>
      </w:r>
      <w:proofErr w:type="spellEnd"/>
      <w:r>
        <w:rPr>
          <w:rFonts w:cs="Times New Roman"/>
          <w:szCs w:val="24"/>
        </w:rPr>
        <w:t xml:space="preserve"> § 29 lõigetes 4 ja 6 nimetatud kinnisvaratulu liikidelt. Renditulu saamise korral peetakse renditasu brutosummalt tulumaks kinni. Kinnisasja võõrandamise korral saab mitteresident Eestis maksustatavast tulust maha arvata kinnisasja soetamismaksumuse ja tehinguga seotud kulud. Praktikas on otse kinnisvarasse investeerimine mitteresidendist kindlustusandja puhul ilmselt vähetõenäoline ja </w:t>
      </w:r>
      <w:r>
        <w:rPr>
          <w:rFonts w:cs="Times New Roman"/>
          <w:szCs w:val="24"/>
        </w:rPr>
        <w:lastRenderedPageBreak/>
        <w:t xml:space="preserve">kõne alla tuleb pigem tulu saamine </w:t>
      </w:r>
      <w:proofErr w:type="spellStart"/>
      <w:r>
        <w:rPr>
          <w:rFonts w:cs="Times New Roman"/>
          <w:szCs w:val="24"/>
        </w:rPr>
        <w:t>TuMS</w:t>
      </w:r>
      <w:proofErr w:type="spellEnd"/>
      <w:r>
        <w:rPr>
          <w:rFonts w:cs="Times New Roman"/>
          <w:szCs w:val="24"/>
        </w:rPr>
        <w:t xml:space="preserve"> § 29 lõike 4 punktides 4–6 nimetud kaudse kinnisvaratulu vormis (kinnisvaraäriühingu või –fondi kaudu).    </w:t>
      </w:r>
    </w:p>
    <w:p w14:paraId="2E25C89E" w14:textId="77777777" w:rsidR="00C74502" w:rsidRDefault="00C74502" w:rsidP="00C74502">
      <w:pPr>
        <w:spacing w:after="0" w:line="240" w:lineRule="auto"/>
        <w:jc w:val="both"/>
        <w:rPr>
          <w:rFonts w:cs="Times New Roman"/>
          <w:szCs w:val="24"/>
        </w:rPr>
      </w:pPr>
    </w:p>
    <w:p w14:paraId="38143D00" w14:textId="15C73EC8" w:rsidR="00FD1FD4" w:rsidRDefault="00C74502" w:rsidP="00A127FF">
      <w:pPr>
        <w:spacing w:after="0" w:line="240" w:lineRule="auto"/>
        <w:jc w:val="both"/>
        <w:rPr>
          <w:rFonts w:cs="Times New Roman"/>
          <w:szCs w:val="24"/>
        </w:rPr>
      </w:pPr>
      <w:r>
        <w:rPr>
          <w:rFonts w:cs="Times New Roman"/>
          <w:szCs w:val="24"/>
        </w:rPr>
        <w:t xml:space="preserve">Sarnastes küsimustes on Euroopa Kohus langetanud liikmesriikide kahjuks otsused kohtuasjades C-342/10 Euroopa Komisjon vs Soome Vabariik (pensionifondide tehniliste eraldiste maha arvamine) ja C-641/17 </w:t>
      </w:r>
      <w:proofErr w:type="spellStart"/>
      <w:r>
        <w:rPr>
          <w:rFonts w:cs="Times New Roman"/>
          <w:szCs w:val="24"/>
        </w:rPr>
        <w:t>College</w:t>
      </w:r>
      <w:proofErr w:type="spellEnd"/>
      <w:r>
        <w:rPr>
          <w:rFonts w:cs="Times New Roman"/>
          <w:szCs w:val="24"/>
        </w:rPr>
        <w:t xml:space="preserve"> Pension </w:t>
      </w:r>
      <w:proofErr w:type="spellStart"/>
      <w:r>
        <w:rPr>
          <w:rFonts w:cs="Times New Roman"/>
          <w:szCs w:val="24"/>
        </w:rPr>
        <w:t>Plan</w:t>
      </w:r>
      <w:proofErr w:type="spellEnd"/>
      <w:r>
        <w:rPr>
          <w:rFonts w:cs="Times New Roman"/>
          <w:szCs w:val="24"/>
        </w:rPr>
        <w:t xml:space="preserve"> of British Columbia.</w:t>
      </w:r>
      <w:r w:rsidR="0076775E">
        <w:rPr>
          <w:rFonts w:cs="Times New Roman"/>
          <w:szCs w:val="24"/>
        </w:rPr>
        <w:t xml:space="preserve"> </w:t>
      </w:r>
    </w:p>
    <w:p w14:paraId="17C02D57" w14:textId="77777777" w:rsidR="002C6FAA" w:rsidRPr="00914B68" w:rsidRDefault="002C6FAA" w:rsidP="00A127FF">
      <w:pPr>
        <w:spacing w:after="0" w:line="240" w:lineRule="auto"/>
        <w:jc w:val="both"/>
        <w:rPr>
          <w:rFonts w:cs="Times New Roman"/>
          <w:szCs w:val="24"/>
        </w:rPr>
      </w:pPr>
    </w:p>
    <w:p w14:paraId="464F04CD" w14:textId="376576FB" w:rsidR="00AF1916" w:rsidRDefault="0034111D" w:rsidP="00644F42">
      <w:pPr>
        <w:spacing w:after="0" w:line="240" w:lineRule="auto"/>
        <w:jc w:val="both"/>
        <w:rPr>
          <w:rFonts w:cs="Times New Roman"/>
          <w:szCs w:val="24"/>
        </w:rPr>
      </w:pPr>
      <w:r w:rsidRPr="00B92B89">
        <w:rPr>
          <w:rFonts w:cs="Times New Roman"/>
          <w:b/>
          <w:bCs/>
          <w:szCs w:val="24"/>
        </w:rPr>
        <w:t xml:space="preserve">Eelnõu § </w:t>
      </w:r>
      <w:r>
        <w:rPr>
          <w:rFonts w:cs="Times New Roman"/>
          <w:b/>
          <w:bCs/>
          <w:szCs w:val="24"/>
        </w:rPr>
        <w:t>1</w:t>
      </w:r>
      <w:r w:rsidRPr="00B92B89">
        <w:rPr>
          <w:rFonts w:cs="Times New Roman"/>
          <w:b/>
          <w:bCs/>
          <w:szCs w:val="24"/>
        </w:rPr>
        <w:t xml:space="preserve"> punktiga </w:t>
      </w:r>
      <w:r>
        <w:rPr>
          <w:rFonts w:cs="Times New Roman"/>
          <w:b/>
          <w:bCs/>
          <w:szCs w:val="24"/>
        </w:rPr>
        <w:t xml:space="preserve">9 </w:t>
      </w:r>
      <w:r>
        <w:rPr>
          <w:rFonts w:cs="Times New Roman"/>
          <w:szCs w:val="24"/>
        </w:rPr>
        <w:t xml:space="preserve">muudetakse </w:t>
      </w:r>
      <w:proofErr w:type="spellStart"/>
      <w:r w:rsidR="00526DD9">
        <w:rPr>
          <w:rFonts w:cs="Times New Roman"/>
          <w:szCs w:val="24"/>
        </w:rPr>
        <w:t>TuMS</w:t>
      </w:r>
      <w:proofErr w:type="spellEnd"/>
      <w:r w:rsidR="00526DD9">
        <w:rPr>
          <w:rFonts w:cs="Times New Roman"/>
          <w:szCs w:val="24"/>
        </w:rPr>
        <w:t xml:space="preserve"> § 36</w:t>
      </w:r>
      <w:r>
        <w:rPr>
          <w:rFonts w:cs="Times New Roman"/>
          <w:szCs w:val="24"/>
        </w:rPr>
        <w:t>, milles</w:t>
      </w:r>
      <w:r w:rsidR="00526DD9">
        <w:rPr>
          <w:rFonts w:cs="Times New Roman"/>
          <w:szCs w:val="24"/>
        </w:rPr>
        <w:t xml:space="preserve"> on sätestatud maksustatava tulu arvestamise reeglid. </w:t>
      </w:r>
      <w:r w:rsidR="00526DD9" w:rsidRPr="0034111D">
        <w:rPr>
          <w:rFonts w:cs="Times New Roman"/>
          <w:bCs/>
          <w:szCs w:val="24"/>
        </w:rPr>
        <w:t xml:space="preserve">Paragrahvi 36 lõike </w:t>
      </w:r>
      <w:r w:rsidR="00032D6D" w:rsidRPr="0034111D">
        <w:rPr>
          <w:rFonts w:cs="Times New Roman"/>
          <w:bCs/>
          <w:szCs w:val="24"/>
        </w:rPr>
        <w:t>5</w:t>
      </w:r>
      <w:r w:rsidR="00526DD9">
        <w:rPr>
          <w:rFonts w:cs="Times New Roman"/>
          <w:szCs w:val="24"/>
        </w:rPr>
        <w:t xml:space="preserve"> kohaselt tuleb juhul, kui tulu on saadud, </w:t>
      </w:r>
      <w:r w:rsidR="00AF1916">
        <w:rPr>
          <w:rFonts w:cs="Times New Roman"/>
          <w:szCs w:val="24"/>
        </w:rPr>
        <w:t xml:space="preserve">tulust </w:t>
      </w:r>
      <w:r w:rsidR="00526DD9">
        <w:rPr>
          <w:rFonts w:cs="Times New Roman"/>
          <w:szCs w:val="24"/>
        </w:rPr>
        <w:t xml:space="preserve">maha arvatav kulu on tehtud või tulumaks on tasutud </w:t>
      </w:r>
      <w:proofErr w:type="spellStart"/>
      <w:r w:rsidR="00526DD9">
        <w:rPr>
          <w:rFonts w:cs="Times New Roman"/>
          <w:szCs w:val="24"/>
        </w:rPr>
        <w:t>välisvaluutas</w:t>
      </w:r>
      <w:proofErr w:type="spellEnd"/>
      <w:r w:rsidR="00526DD9">
        <w:rPr>
          <w:rFonts w:cs="Times New Roman"/>
          <w:szCs w:val="24"/>
        </w:rPr>
        <w:t xml:space="preserve">, arvestada see summa eurodesse nimetatud toimingu päeval kehtinud Euroopa Keskpanga päevakursi alusel. Seadus ei näe praegu ette võimalust kasutada tegelikult kasutatud kurssi (kommertskurssi), mis võib viia maksumaksja jaoks nii soodsama kui ka ebasoodsama tulemuseni (olenevalt sellest, kas eurodesse teisendatakse saadud tulu või tehtud kulu). </w:t>
      </w:r>
      <w:r w:rsidR="00791E22">
        <w:rPr>
          <w:rFonts w:cs="Times New Roman"/>
          <w:szCs w:val="24"/>
        </w:rPr>
        <w:t>Eelnõuga selline võimalus luuakse.</w:t>
      </w:r>
      <w:r w:rsidR="00791E22" w:rsidRPr="00791E22">
        <w:rPr>
          <w:rFonts w:cs="Times New Roman"/>
          <w:szCs w:val="24"/>
        </w:rPr>
        <w:t xml:space="preserve"> </w:t>
      </w:r>
    </w:p>
    <w:p w14:paraId="7957688E" w14:textId="148C5AF2" w:rsidR="00AF1916" w:rsidRDefault="00E81C6F" w:rsidP="00E81C6F">
      <w:pPr>
        <w:tabs>
          <w:tab w:val="left" w:pos="7620"/>
        </w:tabs>
        <w:spacing w:after="0" w:line="240" w:lineRule="auto"/>
        <w:jc w:val="both"/>
        <w:rPr>
          <w:rFonts w:cs="Times New Roman"/>
          <w:szCs w:val="24"/>
        </w:rPr>
      </w:pPr>
      <w:r>
        <w:rPr>
          <w:rFonts w:cs="Times New Roman"/>
          <w:szCs w:val="24"/>
        </w:rPr>
        <w:tab/>
      </w:r>
    </w:p>
    <w:p w14:paraId="7B74EB62" w14:textId="1815F44C" w:rsidR="00791E22" w:rsidRDefault="00791E22" w:rsidP="00644F42">
      <w:pPr>
        <w:spacing w:after="0" w:line="240" w:lineRule="auto"/>
        <w:jc w:val="both"/>
        <w:rPr>
          <w:rFonts w:cs="Times New Roman"/>
          <w:szCs w:val="24"/>
        </w:rPr>
      </w:pPr>
      <w:r>
        <w:rPr>
          <w:rFonts w:cs="Times New Roman"/>
          <w:szCs w:val="24"/>
        </w:rPr>
        <w:t>Praktikas võib selline olukord tekkida näiteks välisriigis töötamise korral töötasu saamisel välis</w:t>
      </w:r>
      <w:r w:rsidR="00E17812">
        <w:rPr>
          <w:rFonts w:cs="Times New Roman"/>
          <w:szCs w:val="24"/>
        </w:rPr>
        <w:t>riigis kehtivas vääringus</w:t>
      </w:r>
      <w:r>
        <w:rPr>
          <w:rFonts w:cs="Times New Roman"/>
          <w:szCs w:val="24"/>
        </w:rPr>
        <w:t xml:space="preserve"> või välisvaluuta</w:t>
      </w:r>
      <w:r w:rsidR="00E17812">
        <w:rPr>
          <w:rFonts w:cs="Times New Roman"/>
          <w:szCs w:val="24"/>
        </w:rPr>
        <w:t xml:space="preserve"> ee</w:t>
      </w:r>
      <w:r>
        <w:rPr>
          <w:rFonts w:cs="Times New Roman"/>
          <w:szCs w:val="24"/>
        </w:rPr>
        <w:t>s</w:t>
      </w:r>
      <w:r w:rsidR="00E17812">
        <w:rPr>
          <w:rFonts w:cs="Times New Roman"/>
          <w:szCs w:val="24"/>
        </w:rPr>
        <w:t>t</w:t>
      </w:r>
      <w:r>
        <w:rPr>
          <w:rFonts w:cs="Times New Roman"/>
          <w:szCs w:val="24"/>
        </w:rPr>
        <w:t xml:space="preserve"> väärtpaberite soetamisel. Näiteks kui väärtpabereid ostes tasutakse nende eest </w:t>
      </w:r>
      <w:r w:rsidR="008D4C2A">
        <w:rPr>
          <w:rFonts w:cs="Times New Roman"/>
          <w:szCs w:val="24"/>
        </w:rPr>
        <w:t xml:space="preserve">küll </w:t>
      </w:r>
      <w:r>
        <w:rPr>
          <w:rFonts w:cs="Times New Roman"/>
          <w:szCs w:val="24"/>
        </w:rPr>
        <w:t>euro</w:t>
      </w:r>
      <w:r w:rsidR="008D4C2A">
        <w:rPr>
          <w:rFonts w:cs="Times New Roman"/>
          <w:szCs w:val="24"/>
        </w:rPr>
        <w:t>de</w:t>
      </w:r>
      <w:r>
        <w:rPr>
          <w:rFonts w:cs="Times New Roman"/>
          <w:szCs w:val="24"/>
        </w:rPr>
        <w:t xml:space="preserve">s, kuid </w:t>
      </w:r>
      <w:r w:rsidR="008D4C2A">
        <w:rPr>
          <w:rFonts w:cs="Times New Roman"/>
          <w:szCs w:val="24"/>
        </w:rPr>
        <w:t>ostutehing sooritatakse</w:t>
      </w:r>
      <w:r>
        <w:rPr>
          <w:rFonts w:cs="Times New Roman"/>
          <w:szCs w:val="24"/>
        </w:rPr>
        <w:t xml:space="preserve"> nt USA dollarite</w:t>
      </w:r>
      <w:r w:rsidR="008D4C2A">
        <w:rPr>
          <w:rFonts w:cs="Times New Roman"/>
          <w:szCs w:val="24"/>
        </w:rPr>
        <w:t xml:space="preserve"> ee</w:t>
      </w:r>
      <w:r>
        <w:rPr>
          <w:rFonts w:cs="Times New Roman"/>
          <w:szCs w:val="24"/>
        </w:rPr>
        <w:t>s</w:t>
      </w:r>
      <w:r w:rsidR="008D4C2A">
        <w:rPr>
          <w:rFonts w:cs="Times New Roman"/>
          <w:szCs w:val="24"/>
        </w:rPr>
        <w:t>t</w:t>
      </w:r>
      <w:r>
        <w:rPr>
          <w:rFonts w:cs="Times New Roman"/>
          <w:szCs w:val="24"/>
        </w:rPr>
        <w:t>, saab väärtpaberite soetamismaksumusena arvesse võtta kommertskurssi arvestava tegelikku kulu</w:t>
      </w:r>
      <w:r w:rsidR="008D4C2A">
        <w:rPr>
          <w:rFonts w:cs="Times New Roman"/>
          <w:szCs w:val="24"/>
        </w:rPr>
        <w:t>. Kui väärtpabereid ostetakse aga juba pangakontol olevate dollarite eest, tuleb soetamismaksumus jätkuvalt arvestada eurodesse Euroopa Keskpanga päevakursi alusel.</w:t>
      </w:r>
      <w:r w:rsidR="00931462">
        <w:rPr>
          <w:rFonts w:cs="Times New Roman"/>
          <w:szCs w:val="24"/>
        </w:rPr>
        <w:t xml:space="preserve"> E-MTA füüsilise isiku tuludeklaratsiooni täitmise rakenduses aitab seda teha vastav kalkulaator. </w:t>
      </w:r>
    </w:p>
    <w:p w14:paraId="1D49D11E" w14:textId="6789A3B1" w:rsidR="00E17812" w:rsidRDefault="00E81C6F" w:rsidP="00E81C6F">
      <w:pPr>
        <w:tabs>
          <w:tab w:val="left" w:pos="970"/>
        </w:tabs>
        <w:spacing w:after="0" w:line="240" w:lineRule="auto"/>
        <w:jc w:val="both"/>
        <w:rPr>
          <w:rFonts w:cs="Times New Roman"/>
          <w:szCs w:val="24"/>
        </w:rPr>
      </w:pPr>
      <w:r>
        <w:rPr>
          <w:rFonts w:cs="Times New Roman"/>
          <w:szCs w:val="24"/>
        </w:rPr>
        <w:tab/>
      </w:r>
    </w:p>
    <w:p w14:paraId="3BC25946" w14:textId="12E7832A" w:rsidR="00515511" w:rsidRPr="00515511" w:rsidRDefault="0034111D" w:rsidP="00644F42">
      <w:pPr>
        <w:spacing w:after="0" w:line="240" w:lineRule="auto"/>
        <w:jc w:val="both"/>
        <w:rPr>
          <w:rFonts w:cs="Times New Roman"/>
          <w:szCs w:val="24"/>
        </w:rPr>
      </w:pPr>
      <w:r w:rsidRPr="00B92B89">
        <w:rPr>
          <w:rFonts w:cs="Times New Roman"/>
          <w:b/>
          <w:bCs/>
          <w:szCs w:val="24"/>
        </w:rPr>
        <w:t xml:space="preserve">Eelnõu § </w:t>
      </w:r>
      <w:r>
        <w:rPr>
          <w:rFonts w:cs="Times New Roman"/>
          <w:b/>
          <w:bCs/>
          <w:szCs w:val="24"/>
        </w:rPr>
        <w:t>1</w:t>
      </w:r>
      <w:r w:rsidRPr="00B92B89">
        <w:rPr>
          <w:rFonts w:cs="Times New Roman"/>
          <w:b/>
          <w:bCs/>
          <w:szCs w:val="24"/>
        </w:rPr>
        <w:t xml:space="preserve"> punktiga </w:t>
      </w:r>
      <w:r>
        <w:rPr>
          <w:rFonts w:cs="Times New Roman"/>
          <w:b/>
          <w:bCs/>
          <w:szCs w:val="24"/>
        </w:rPr>
        <w:t>10</w:t>
      </w:r>
      <w:r w:rsidR="008F3051">
        <w:rPr>
          <w:rFonts w:cs="Times New Roman"/>
          <w:b/>
          <w:bCs/>
          <w:szCs w:val="24"/>
        </w:rPr>
        <w:t xml:space="preserve"> </w:t>
      </w:r>
      <w:r w:rsidR="00860E3F">
        <w:rPr>
          <w:rFonts w:cs="Times New Roman"/>
          <w:szCs w:val="24"/>
        </w:rPr>
        <w:t xml:space="preserve">täiendatakse </w:t>
      </w:r>
      <w:proofErr w:type="spellStart"/>
      <w:r w:rsidR="00860E3F">
        <w:rPr>
          <w:rFonts w:cs="Times New Roman"/>
          <w:szCs w:val="24"/>
        </w:rPr>
        <w:t>TuMS</w:t>
      </w:r>
      <w:proofErr w:type="spellEnd"/>
      <w:r w:rsidR="00860E3F">
        <w:rPr>
          <w:rFonts w:cs="Times New Roman"/>
          <w:szCs w:val="24"/>
        </w:rPr>
        <w:t xml:space="preserve"> § 38 uue lõikega 6</w:t>
      </w:r>
      <w:r w:rsidR="00860E3F">
        <w:rPr>
          <w:rFonts w:cs="Times New Roman"/>
          <w:szCs w:val="24"/>
          <w:vertAlign w:val="superscript"/>
        </w:rPr>
        <w:t>1</w:t>
      </w:r>
      <w:r w:rsidR="00860E3F">
        <w:rPr>
          <w:rFonts w:cs="Times New Roman"/>
          <w:szCs w:val="24"/>
        </w:rPr>
        <w:t>, millega antakse füüsilisele isikule õigus liita väärtpaberite soetamismaksumusele juurde väärtpaberikonto kasutamise</w:t>
      </w:r>
      <w:r w:rsidR="00F36C04">
        <w:rPr>
          <w:rFonts w:cs="Times New Roman"/>
          <w:szCs w:val="24"/>
        </w:rPr>
        <w:t>ga seotud</w:t>
      </w:r>
      <w:r w:rsidR="00860E3F">
        <w:rPr>
          <w:rFonts w:cs="Times New Roman"/>
          <w:szCs w:val="24"/>
        </w:rPr>
        <w:t xml:space="preserve"> tasu (haldustasu).</w:t>
      </w:r>
      <w:r w:rsidR="00F36C04">
        <w:rPr>
          <w:rFonts w:cs="Times New Roman"/>
          <w:szCs w:val="24"/>
        </w:rPr>
        <w:t xml:space="preserve"> Kuigi väärtpaberikonto haldustasu vähendab väärtpaberitelt saadavat tulu, siis kehtiva seaduse kohaselt seda maksustamisel arvesse võtta ei saa. Ainsa väärtpaberitega seotud kuluna võib </w:t>
      </w:r>
      <w:proofErr w:type="spellStart"/>
      <w:r w:rsidR="00F36C04">
        <w:rPr>
          <w:rFonts w:cs="Times New Roman"/>
          <w:szCs w:val="24"/>
        </w:rPr>
        <w:t>TuMS</w:t>
      </w:r>
      <w:proofErr w:type="spellEnd"/>
      <w:r w:rsidR="00F36C04">
        <w:rPr>
          <w:rFonts w:cs="Times New Roman"/>
          <w:szCs w:val="24"/>
        </w:rPr>
        <w:t xml:space="preserve"> § 37 lõikes 1 sätestatud </w:t>
      </w:r>
      <w:proofErr w:type="spellStart"/>
      <w:r w:rsidR="00F36C04">
        <w:rPr>
          <w:rFonts w:cs="Times New Roman"/>
          <w:szCs w:val="24"/>
        </w:rPr>
        <w:t>üldnormi</w:t>
      </w:r>
      <w:proofErr w:type="spellEnd"/>
      <w:r w:rsidR="00F36C04">
        <w:rPr>
          <w:rFonts w:cs="Times New Roman"/>
          <w:szCs w:val="24"/>
        </w:rPr>
        <w:t xml:space="preserve"> kohaselt vara võõrandamisest saadud kasust maha arvata või kahjule juurde liita võõrandamisega (müügi või vahetamisega) otseselt seotud kulud. Haldustasu on eraldi kulu, mida ei saa praktikas siduda konkreetse väärtpaberiga ega selle müügist saadud </w:t>
      </w:r>
      <w:r w:rsidR="00515511">
        <w:rPr>
          <w:rFonts w:cs="Times New Roman"/>
          <w:szCs w:val="24"/>
        </w:rPr>
        <w:t xml:space="preserve">tuluga. Seepärast võetakse kulu arvesse väärtpaberikontol olevate väärtpaberite soetamismaksumuse osana. </w:t>
      </w:r>
      <w:bookmarkStart w:id="11" w:name="_Hlk152686813"/>
      <w:r w:rsidR="00515511">
        <w:rPr>
          <w:rFonts w:cs="Times New Roman"/>
          <w:szCs w:val="24"/>
        </w:rPr>
        <w:t xml:space="preserve">Selleks, et kulu maksuarvestuses n-ö üles võtta, tuleb maksumaksjal see deklareerida füüsilise isiku tuludeklaratsioonis, mistõttu täiendatakse </w:t>
      </w:r>
      <w:proofErr w:type="spellStart"/>
      <w:r w:rsidR="00515511">
        <w:rPr>
          <w:rFonts w:cs="Times New Roman"/>
          <w:szCs w:val="24"/>
        </w:rPr>
        <w:t>TuMS</w:t>
      </w:r>
      <w:proofErr w:type="spellEnd"/>
      <w:r w:rsidR="00515511">
        <w:rPr>
          <w:rFonts w:cs="Times New Roman"/>
          <w:szCs w:val="24"/>
        </w:rPr>
        <w:t xml:space="preserve"> § 44 lõiget 6</w:t>
      </w:r>
      <w:r w:rsidR="00515511">
        <w:rPr>
          <w:rFonts w:cs="Times New Roman"/>
          <w:szCs w:val="24"/>
          <w:vertAlign w:val="superscript"/>
        </w:rPr>
        <w:t xml:space="preserve">1 </w:t>
      </w:r>
      <w:r w:rsidR="00515511">
        <w:rPr>
          <w:rFonts w:cs="Times New Roman"/>
          <w:szCs w:val="24"/>
        </w:rPr>
        <w:t>uu</w:t>
      </w:r>
      <w:r w:rsidR="0009068E">
        <w:rPr>
          <w:rFonts w:cs="Times New Roman"/>
          <w:szCs w:val="24"/>
        </w:rPr>
        <w:t>e</w:t>
      </w:r>
      <w:r w:rsidR="00515511">
        <w:rPr>
          <w:rFonts w:cs="Times New Roman"/>
          <w:szCs w:val="24"/>
        </w:rPr>
        <w:t xml:space="preserve"> punktiga 6.</w:t>
      </w:r>
    </w:p>
    <w:bookmarkEnd w:id="11"/>
    <w:p w14:paraId="20E2B8D2" w14:textId="77777777" w:rsidR="00515511" w:rsidRDefault="00515511" w:rsidP="00644F42">
      <w:pPr>
        <w:spacing w:after="0" w:line="240" w:lineRule="auto"/>
        <w:jc w:val="both"/>
        <w:rPr>
          <w:rFonts w:cs="Times New Roman"/>
          <w:szCs w:val="24"/>
        </w:rPr>
      </w:pPr>
    </w:p>
    <w:p w14:paraId="61F341B1" w14:textId="581E63AD" w:rsidR="00F36C04" w:rsidRDefault="00F36C04" w:rsidP="00644F42">
      <w:pPr>
        <w:spacing w:after="0" w:line="240" w:lineRule="auto"/>
        <w:jc w:val="both"/>
        <w:rPr>
          <w:rFonts w:cs="Times New Roman"/>
          <w:szCs w:val="24"/>
        </w:rPr>
      </w:pPr>
      <w:r>
        <w:rPr>
          <w:rFonts w:cs="Times New Roman"/>
          <w:szCs w:val="24"/>
        </w:rPr>
        <w:t>Muudatus on seotud eelnõu § 1 punktis 7 oleva samasisulise muudatusega investeerimiskonto kaudu soetatud väärtpaberite haldustasu arvestamisel ning vajalik investeerimiskonto kaudu ja n-ö tava</w:t>
      </w:r>
      <w:r w:rsidR="00515511">
        <w:rPr>
          <w:rFonts w:cs="Times New Roman"/>
          <w:szCs w:val="24"/>
        </w:rPr>
        <w:t>süsteemis tehtud investeeringute võrdseks kohtlemiseks</w:t>
      </w:r>
      <w:r>
        <w:rPr>
          <w:rFonts w:cs="Times New Roman"/>
          <w:szCs w:val="24"/>
        </w:rPr>
        <w:t>.</w:t>
      </w:r>
    </w:p>
    <w:p w14:paraId="47A5A768" w14:textId="391422B7" w:rsidR="0034111D" w:rsidRDefault="0034111D" w:rsidP="00644F42">
      <w:pPr>
        <w:spacing w:after="0" w:line="240" w:lineRule="auto"/>
        <w:jc w:val="both"/>
        <w:rPr>
          <w:rFonts w:cs="Times New Roman"/>
          <w:b/>
          <w:bCs/>
          <w:szCs w:val="24"/>
        </w:rPr>
      </w:pPr>
    </w:p>
    <w:p w14:paraId="54848977" w14:textId="4E5425D2" w:rsidR="0034111D" w:rsidRPr="00860E3F" w:rsidRDefault="0034111D" w:rsidP="00644F42">
      <w:pPr>
        <w:spacing w:after="0" w:line="240" w:lineRule="auto"/>
        <w:jc w:val="both"/>
        <w:rPr>
          <w:rFonts w:cs="Times New Roman"/>
          <w:szCs w:val="24"/>
        </w:rPr>
      </w:pPr>
      <w:r w:rsidRPr="00B92B89">
        <w:rPr>
          <w:rFonts w:cs="Times New Roman"/>
          <w:b/>
          <w:bCs/>
          <w:szCs w:val="24"/>
        </w:rPr>
        <w:t xml:space="preserve">Eelnõu § </w:t>
      </w:r>
      <w:r>
        <w:rPr>
          <w:rFonts w:cs="Times New Roman"/>
          <w:b/>
          <w:bCs/>
          <w:szCs w:val="24"/>
        </w:rPr>
        <w:t>1</w:t>
      </w:r>
      <w:r w:rsidRPr="00B92B89">
        <w:rPr>
          <w:rFonts w:cs="Times New Roman"/>
          <w:b/>
          <w:bCs/>
          <w:szCs w:val="24"/>
        </w:rPr>
        <w:t xml:space="preserve"> punktiga </w:t>
      </w:r>
      <w:r>
        <w:rPr>
          <w:rFonts w:cs="Times New Roman"/>
          <w:b/>
          <w:bCs/>
          <w:szCs w:val="24"/>
        </w:rPr>
        <w:t>11</w:t>
      </w:r>
      <w:r w:rsidR="00860E3F">
        <w:rPr>
          <w:rFonts w:cs="Times New Roman"/>
          <w:b/>
          <w:bCs/>
          <w:szCs w:val="24"/>
        </w:rPr>
        <w:t xml:space="preserve"> </w:t>
      </w:r>
      <w:r w:rsidR="00860E3F">
        <w:rPr>
          <w:rFonts w:cs="Times New Roman"/>
          <w:szCs w:val="24"/>
        </w:rPr>
        <w:t xml:space="preserve">muudetakse </w:t>
      </w:r>
      <w:proofErr w:type="spellStart"/>
      <w:r w:rsidR="00860E3F">
        <w:rPr>
          <w:rFonts w:cs="Times New Roman"/>
          <w:szCs w:val="24"/>
        </w:rPr>
        <w:t>TuMS</w:t>
      </w:r>
      <w:proofErr w:type="spellEnd"/>
      <w:r w:rsidR="00860E3F">
        <w:rPr>
          <w:rFonts w:cs="Times New Roman"/>
          <w:szCs w:val="24"/>
        </w:rPr>
        <w:t xml:space="preserve"> § 39 pealkir</w:t>
      </w:r>
      <w:r w:rsidR="00515511">
        <w:rPr>
          <w:rFonts w:cs="Times New Roman"/>
          <w:szCs w:val="24"/>
        </w:rPr>
        <w:t>i üldisemaks</w:t>
      </w:r>
      <w:r w:rsidR="00860E3F">
        <w:rPr>
          <w:rFonts w:cs="Times New Roman"/>
          <w:szCs w:val="24"/>
        </w:rPr>
        <w:t xml:space="preserve">, kuna eelnõuga laiendatakse selle paragrahvi reguleerimisala ehk </w:t>
      </w:r>
      <w:r w:rsidR="00515511">
        <w:rPr>
          <w:rFonts w:cs="Times New Roman"/>
          <w:szCs w:val="24"/>
        </w:rPr>
        <w:t xml:space="preserve">praegu vaid </w:t>
      </w:r>
      <w:r w:rsidR="00860E3F">
        <w:rPr>
          <w:rFonts w:cs="Times New Roman"/>
          <w:szCs w:val="24"/>
        </w:rPr>
        <w:t>väärtpaberikahju arvestamis</w:t>
      </w:r>
      <w:r w:rsidR="00515511">
        <w:rPr>
          <w:rFonts w:cs="Times New Roman"/>
          <w:szCs w:val="24"/>
        </w:rPr>
        <w:t>t puudutavaid</w:t>
      </w:r>
      <w:r w:rsidR="00860E3F">
        <w:rPr>
          <w:rFonts w:cs="Times New Roman"/>
          <w:szCs w:val="24"/>
        </w:rPr>
        <w:t xml:space="preserve"> sätteid ka </w:t>
      </w:r>
      <w:proofErr w:type="spellStart"/>
      <w:r w:rsidR="00860E3F">
        <w:rPr>
          <w:rFonts w:cs="Times New Roman"/>
          <w:szCs w:val="24"/>
        </w:rPr>
        <w:t>ühisrahastuse</w:t>
      </w:r>
      <w:proofErr w:type="spellEnd"/>
      <w:r w:rsidR="00515511">
        <w:rPr>
          <w:rFonts w:cs="Times New Roman"/>
          <w:szCs w:val="24"/>
        </w:rPr>
        <w:t xml:space="preserve"> kaudu</w:t>
      </w:r>
      <w:r w:rsidR="00860E3F">
        <w:rPr>
          <w:rFonts w:cs="Times New Roman"/>
          <w:szCs w:val="24"/>
        </w:rPr>
        <w:t xml:space="preserve"> ja </w:t>
      </w:r>
      <w:proofErr w:type="spellStart"/>
      <w:r w:rsidR="00860E3F">
        <w:rPr>
          <w:rFonts w:cs="Times New Roman"/>
          <w:szCs w:val="24"/>
        </w:rPr>
        <w:t>krüptovarasse</w:t>
      </w:r>
      <w:proofErr w:type="spellEnd"/>
      <w:r w:rsidR="00860E3F">
        <w:rPr>
          <w:rFonts w:cs="Times New Roman"/>
          <w:szCs w:val="24"/>
        </w:rPr>
        <w:t xml:space="preserve"> tehtud investeeringutelt saadud kahju arvestamisele.</w:t>
      </w:r>
    </w:p>
    <w:p w14:paraId="719CCE9A" w14:textId="6E929AE0" w:rsidR="0034111D" w:rsidRDefault="0034111D" w:rsidP="00644F42">
      <w:pPr>
        <w:spacing w:after="0" w:line="240" w:lineRule="auto"/>
        <w:jc w:val="both"/>
        <w:rPr>
          <w:rFonts w:cs="Times New Roman"/>
          <w:szCs w:val="24"/>
        </w:rPr>
      </w:pPr>
    </w:p>
    <w:p w14:paraId="386CA078" w14:textId="4C756B14" w:rsidR="00AE6DF3" w:rsidRPr="00FC60EE" w:rsidRDefault="0034111D" w:rsidP="00AE6DF3">
      <w:pPr>
        <w:spacing w:after="0" w:line="240" w:lineRule="auto"/>
        <w:jc w:val="both"/>
        <w:rPr>
          <w:rFonts w:cs="Times New Roman"/>
          <w:bCs/>
          <w:iCs/>
          <w:szCs w:val="24"/>
        </w:rPr>
      </w:pPr>
      <w:r w:rsidRPr="00B92B89">
        <w:rPr>
          <w:rFonts w:cs="Times New Roman"/>
          <w:b/>
          <w:bCs/>
          <w:szCs w:val="24"/>
        </w:rPr>
        <w:t xml:space="preserve">Eelnõu § </w:t>
      </w:r>
      <w:r>
        <w:rPr>
          <w:rFonts w:cs="Times New Roman"/>
          <w:b/>
          <w:bCs/>
          <w:szCs w:val="24"/>
        </w:rPr>
        <w:t>1</w:t>
      </w:r>
      <w:r w:rsidRPr="00B92B89">
        <w:rPr>
          <w:rFonts w:cs="Times New Roman"/>
          <w:b/>
          <w:bCs/>
          <w:szCs w:val="24"/>
        </w:rPr>
        <w:t xml:space="preserve"> punkti</w:t>
      </w:r>
      <w:r w:rsidR="00515511">
        <w:rPr>
          <w:rFonts w:cs="Times New Roman"/>
          <w:b/>
          <w:bCs/>
          <w:szCs w:val="24"/>
        </w:rPr>
        <w:t>de</w:t>
      </w:r>
      <w:r w:rsidRPr="00B92B89">
        <w:rPr>
          <w:rFonts w:cs="Times New Roman"/>
          <w:b/>
          <w:bCs/>
          <w:szCs w:val="24"/>
        </w:rPr>
        <w:t xml:space="preserve">ga </w:t>
      </w:r>
      <w:r>
        <w:rPr>
          <w:rFonts w:cs="Times New Roman"/>
          <w:b/>
          <w:bCs/>
          <w:szCs w:val="24"/>
        </w:rPr>
        <w:t>12</w:t>
      </w:r>
      <w:r w:rsidR="00515511">
        <w:rPr>
          <w:rFonts w:cs="Times New Roman"/>
          <w:b/>
          <w:bCs/>
          <w:szCs w:val="24"/>
        </w:rPr>
        <w:t xml:space="preserve"> ja 13</w:t>
      </w:r>
      <w:r w:rsidR="00860E3F">
        <w:rPr>
          <w:rFonts w:cs="Times New Roman"/>
          <w:b/>
          <w:bCs/>
          <w:szCs w:val="24"/>
        </w:rPr>
        <w:t xml:space="preserve"> </w:t>
      </w:r>
      <w:r w:rsidR="00860E3F">
        <w:rPr>
          <w:rFonts w:cs="Times New Roman"/>
          <w:szCs w:val="24"/>
        </w:rPr>
        <w:t xml:space="preserve">muudetakse </w:t>
      </w:r>
      <w:proofErr w:type="spellStart"/>
      <w:r w:rsidR="00860E3F">
        <w:rPr>
          <w:rFonts w:cs="Times New Roman"/>
          <w:szCs w:val="24"/>
        </w:rPr>
        <w:t>TuMS</w:t>
      </w:r>
      <w:proofErr w:type="spellEnd"/>
      <w:r w:rsidR="00860E3F">
        <w:rPr>
          <w:rFonts w:cs="Times New Roman"/>
          <w:szCs w:val="24"/>
        </w:rPr>
        <w:t xml:space="preserve"> § 39, mis </w:t>
      </w:r>
      <w:r w:rsidR="00515511">
        <w:rPr>
          <w:rFonts w:cs="Times New Roman"/>
          <w:szCs w:val="24"/>
        </w:rPr>
        <w:t>kehtivas sõnastuses</w:t>
      </w:r>
      <w:r w:rsidR="00860E3F">
        <w:rPr>
          <w:rFonts w:cs="Times New Roman"/>
          <w:szCs w:val="24"/>
        </w:rPr>
        <w:t xml:space="preserve"> reguleerib väärtpaberite võõrandamisest saadud kahju arvestamist. </w:t>
      </w:r>
      <w:proofErr w:type="spellStart"/>
      <w:r w:rsidR="00AE6DF3" w:rsidRPr="00F36C04">
        <w:rPr>
          <w:rFonts w:cs="Times New Roman"/>
          <w:iCs/>
          <w:szCs w:val="24"/>
        </w:rPr>
        <w:t>TuMS</w:t>
      </w:r>
      <w:proofErr w:type="spellEnd"/>
      <w:r w:rsidR="00AE6DF3" w:rsidRPr="00F36C04">
        <w:rPr>
          <w:rFonts w:cs="Times New Roman"/>
          <w:iCs/>
          <w:szCs w:val="24"/>
        </w:rPr>
        <w:t xml:space="preserve"> § 39</w:t>
      </w:r>
      <w:r w:rsidR="00AE6DF3" w:rsidRPr="00FC60EE">
        <w:rPr>
          <w:rFonts w:cs="Times New Roman"/>
          <w:bCs/>
          <w:iCs/>
          <w:szCs w:val="24"/>
        </w:rPr>
        <w:t xml:space="preserve"> lubab residendist füüsilisel isikul maksustamisperioodil väärtpaberite võõrandamisest saadud kasust maha arvata samal perioodil väärtpaberite võõrandamisest saadud kahju. Juhul, kui maksustamisperioodi kokkuvõttes </w:t>
      </w:r>
      <w:r w:rsidR="001E7196">
        <w:rPr>
          <w:rFonts w:cs="Times New Roman"/>
          <w:bCs/>
          <w:iCs/>
          <w:szCs w:val="24"/>
        </w:rPr>
        <w:t>on</w:t>
      </w:r>
      <w:r w:rsidR="00AE6DF3" w:rsidRPr="00FC60EE">
        <w:rPr>
          <w:rFonts w:cs="Times New Roman"/>
          <w:bCs/>
          <w:iCs/>
          <w:szCs w:val="24"/>
        </w:rPr>
        <w:t xml:space="preserve"> väärtpaberikahju väärtpaberikasu</w:t>
      </w:r>
      <w:r w:rsidR="001E7196">
        <w:rPr>
          <w:rFonts w:cs="Times New Roman"/>
          <w:bCs/>
          <w:iCs/>
          <w:szCs w:val="24"/>
        </w:rPr>
        <w:t>st suurem</w:t>
      </w:r>
      <w:r w:rsidR="00AE6DF3" w:rsidRPr="00FC60EE">
        <w:rPr>
          <w:rFonts w:cs="Times New Roman"/>
          <w:bCs/>
          <w:iCs/>
          <w:szCs w:val="24"/>
        </w:rPr>
        <w:t xml:space="preserve">, võib kasutamata jäänud kahju </w:t>
      </w:r>
      <w:r w:rsidR="001E7196">
        <w:rPr>
          <w:rFonts w:cs="Times New Roman"/>
          <w:bCs/>
          <w:iCs/>
          <w:szCs w:val="24"/>
        </w:rPr>
        <w:t xml:space="preserve">osa </w:t>
      </w:r>
      <w:r w:rsidR="00AE6DF3" w:rsidRPr="00FC60EE">
        <w:rPr>
          <w:rFonts w:cs="Times New Roman"/>
          <w:bCs/>
          <w:iCs/>
          <w:szCs w:val="24"/>
        </w:rPr>
        <w:lastRenderedPageBreak/>
        <w:t xml:space="preserve">piiramatult edasi kanda järgnevatele maksustamisperioodidele ja kasutada seda tulevase väärtpaberikasu vähendamiseks. </w:t>
      </w:r>
    </w:p>
    <w:p w14:paraId="06279ADC" w14:textId="77777777" w:rsidR="00AE6DF3" w:rsidRDefault="00AE6DF3" w:rsidP="00860E3F">
      <w:pPr>
        <w:spacing w:after="0" w:line="240" w:lineRule="auto"/>
        <w:jc w:val="both"/>
        <w:rPr>
          <w:rFonts w:cs="Times New Roman"/>
          <w:szCs w:val="24"/>
        </w:rPr>
      </w:pPr>
    </w:p>
    <w:p w14:paraId="0C92A2E2" w14:textId="77777777" w:rsidR="00077FCB" w:rsidRPr="00FC60EE" w:rsidRDefault="00AE6DF3" w:rsidP="00077FCB">
      <w:pPr>
        <w:spacing w:after="0" w:line="240" w:lineRule="auto"/>
        <w:jc w:val="both"/>
        <w:rPr>
          <w:rFonts w:cs="Times New Roman"/>
          <w:bCs/>
          <w:iCs/>
          <w:szCs w:val="24"/>
        </w:rPr>
      </w:pPr>
      <w:r w:rsidRPr="00FC60EE">
        <w:rPr>
          <w:rFonts w:cs="Times New Roman"/>
          <w:bCs/>
          <w:iCs/>
          <w:szCs w:val="24"/>
        </w:rPr>
        <w:t xml:space="preserve">Kasumite ja kahjumite tasaarvestamine on </w:t>
      </w:r>
      <w:proofErr w:type="spellStart"/>
      <w:r w:rsidRPr="00FC60EE">
        <w:rPr>
          <w:rFonts w:cs="Times New Roman"/>
          <w:bCs/>
          <w:iCs/>
          <w:szCs w:val="24"/>
        </w:rPr>
        <w:t>TuMS</w:t>
      </w:r>
      <w:proofErr w:type="spellEnd"/>
      <w:r w:rsidRPr="00FC60EE">
        <w:rPr>
          <w:rFonts w:cs="Times New Roman"/>
          <w:bCs/>
          <w:iCs/>
          <w:szCs w:val="24"/>
        </w:rPr>
        <w:t xml:space="preserve"> § 39 kohaselt </w:t>
      </w:r>
      <w:r w:rsidR="001E7196">
        <w:rPr>
          <w:rFonts w:cs="Times New Roman"/>
          <w:bCs/>
          <w:iCs/>
          <w:szCs w:val="24"/>
        </w:rPr>
        <w:t xml:space="preserve">niisiis </w:t>
      </w:r>
      <w:r w:rsidRPr="00FC60EE">
        <w:rPr>
          <w:rFonts w:cs="Times New Roman"/>
          <w:bCs/>
          <w:iCs/>
          <w:szCs w:val="24"/>
        </w:rPr>
        <w:t>võimalik vaid väärtpaberitehingute puhul.</w:t>
      </w:r>
      <w:r w:rsidR="00077FCB">
        <w:rPr>
          <w:rFonts w:cs="Times New Roman"/>
          <w:bCs/>
          <w:iCs/>
          <w:szCs w:val="24"/>
        </w:rPr>
        <w:t xml:space="preserve"> </w:t>
      </w:r>
      <w:r w:rsidR="00077FCB" w:rsidRPr="00FC60EE">
        <w:rPr>
          <w:rFonts w:cs="Times New Roman"/>
          <w:bCs/>
          <w:iCs/>
          <w:szCs w:val="24"/>
        </w:rPr>
        <w:t>Väärtpaberituru seaduse § 2 kohaselt on väärtpaber järgmine vähemalt ühepoolse tahteavalduse alusel üleantav varaline õigus või kohustus või leping:</w:t>
      </w:r>
    </w:p>
    <w:p w14:paraId="707F7D1C" w14:textId="77777777" w:rsidR="00077FCB" w:rsidRPr="00FC60EE" w:rsidRDefault="00077FCB" w:rsidP="00077FCB">
      <w:pPr>
        <w:spacing w:after="0" w:line="240" w:lineRule="auto"/>
        <w:jc w:val="both"/>
        <w:rPr>
          <w:rFonts w:cs="Times New Roman"/>
          <w:bCs/>
          <w:iCs/>
          <w:szCs w:val="24"/>
        </w:rPr>
      </w:pPr>
      <w:r w:rsidRPr="00FC60EE">
        <w:rPr>
          <w:rFonts w:cs="Times New Roman"/>
          <w:bCs/>
          <w:iCs/>
          <w:szCs w:val="24"/>
        </w:rPr>
        <w:t>1) aktsia või muu samaväärne kaubeldav õigus;</w:t>
      </w:r>
    </w:p>
    <w:p w14:paraId="65EF802C" w14:textId="77777777" w:rsidR="00077FCB" w:rsidRPr="00FC60EE" w:rsidRDefault="00077FCB" w:rsidP="00077FCB">
      <w:pPr>
        <w:spacing w:after="0" w:line="240" w:lineRule="auto"/>
        <w:jc w:val="both"/>
        <w:rPr>
          <w:rFonts w:cs="Times New Roman"/>
          <w:bCs/>
          <w:iCs/>
          <w:szCs w:val="24"/>
        </w:rPr>
      </w:pPr>
      <w:r w:rsidRPr="00FC60EE">
        <w:rPr>
          <w:rFonts w:cs="Times New Roman"/>
          <w:bCs/>
          <w:iCs/>
          <w:szCs w:val="24"/>
        </w:rPr>
        <w:t>2) võlakiri, vahetusväärtpaber või muu emiteeritud ja kaubeldav võlakohustus, mis ei ole rahaturuinstrument;</w:t>
      </w:r>
    </w:p>
    <w:p w14:paraId="3015127E" w14:textId="77777777" w:rsidR="00077FCB" w:rsidRPr="00FC60EE" w:rsidRDefault="00077FCB" w:rsidP="00077FCB">
      <w:pPr>
        <w:spacing w:after="0" w:line="240" w:lineRule="auto"/>
        <w:jc w:val="both"/>
        <w:rPr>
          <w:rFonts w:cs="Times New Roman"/>
          <w:bCs/>
          <w:iCs/>
          <w:szCs w:val="24"/>
        </w:rPr>
      </w:pPr>
      <w:r w:rsidRPr="00FC60EE">
        <w:rPr>
          <w:rFonts w:cs="Times New Roman"/>
          <w:bCs/>
          <w:iCs/>
          <w:szCs w:val="24"/>
        </w:rPr>
        <w:t>3) märkimisõigus või muu kaubeldav õigus, mis annab õiguse omandada punktis 1 või 2 nimetatud väärtpabereid;</w:t>
      </w:r>
    </w:p>
    <w:p w14:paraId="337344F0" w14:textId="77777777" w:rsidR="00077FCB" w:rsidRPr="00FC60EE" w:rsidRDefault="00077FCB" w:rsidP="00077FCB">
      <w:pPr>
        <w:spacing w:after="0" w:line="240" w:lineRule="auto"/>
        <w:jc w:val="both"/>
        <w:rPr>
          <w:rFonts w:cs="Times New Roman"/>
          <w:bCs/>
          <w:iCs/>
          <w:szCs w:val="24"/>
        </w:rPr>
      </w:pPr>
      <w:r w:rsidRPr="00FC60EE">
        <w:rPr>
          <w:rFonts w:cs="Times New Roman"/>
          <w:bCs/>
          <w:iCs/>
          <w:szCs w:val="24"/>
        </w:rPr>
        <w:t>4) investeerimisfondi osak ja aktsia;</w:t>
      </w:r>
    </w:p>
    <w:p w14:paraId="68288ADE" w14:textId="77777777" w:rsidR="00077FCB" w:rsidRPr="00FC60EE" w:rsidRDefault="00077FCB" w:rsidP="00077FCB">
      <w:pPr>
        <w:spacing w:after="0" w:line="240" w:lineRule="auto"/>
        <w:jc w:val="both"/>
        <w:rPr>
          <w:rFonts w:cs="Times New Roman"/>
          <w:bCs/>
          <w:iCs/>
          <w:szCs w:val="24"/>
        </w:rPr>
      </w:pPr>
      <w:r w:rsidRPr="00FC60EE">
        <w:rPr>
          <w:rFonts w:cs="Times New Roman"/>
          <w:bCs/>
          <w:iCs/>
          <w:szCs w:val="24"/>
        </w:rPr>
        <w:t>5) rahaturuinstrument;</w:t>
      </w:r>
    </w:p>
    <w:p w14:paraId="76646520" w14:textId="77777777" w:rsidR="00077FCB" w:rsidRPr="00FC60EE" w:rsidRDefault="00077FCB" w:rsidP="00077FCB">
      <w:pPr>
        <w:spacing w:after="0" w:line="240" w:lineRule="auto"/>
        <w:jc w:val="both"/>
        <w:rPr>
          <w:rFonts w:cs="Times New Roman"/>
          <w:bCs/>
          <w:iCs/>
          <w:szCs w:val="24"/>
        </w:rPr>
      </w:pPr>
      <w:r w:rsidRPr="00FC60EE">
        <w:rPr>
          <w:rFonts w:cs="Times New Roman"/>
          <w:bCs/>
          <w:iCs/>
          <w:szCs w:val="24"/>
        </w:rPr>
        <w:t>6) tuletisväärtpaber või tuletisleping;</w:t>
      </w:r>
    </w:p>
    <w:p w14:paraId="04886DD8" w14:textId="77777777" w:rsidR="00077FCB" w:rsidRPr="00FC60EE" w:rsidRDefault="00077FCB" w:rsidP="00077FCB">
      <w:pPr>
        <w:spacing w:after="0" w:line="240" w:lineRule="auto"/>
        <w:jc w:val="both"/>
        <w:rPr>
          <w:rFonts w:cs="Times New Roman"/>
          <w:bCs/>
          <w:iCs/>
          <w:szCs w:val="24"/>
        </w:rPr>
      </w:pPr>
      <w:r w:rsidRPr="00FC60EE">
        <w:rPr>
          <w:rFonts w:cs="Times New Roman"/>
          <w:bCs/>
          <w:iCs/>
          <w:szCs w:val="24"/>
        </w:rPr>
        <w:t>7) kaubeldav väärtpaberi hoidmistunnistus;</w:t>
      </w:r>
    </w:p>
    <w:p w14:paraId="00EABCA2" w14:textId="77777777" w:rsidR="00077FCB" w:rsidRPr="00FC60EE" w:rsidRDefault="00077FCB" w:rsidP="00077FCB">
      <w:pPr>
        <w:spacing w:after="0" w:line="240" w:lineRule="auto"/>
        <w:jc w:val="both"/>
        <w:rPr>
          <w:rFonts w:cs="Times New Roman"/>
          <w:bCs/>
          <w:iCs/>
          <w:szCs w:val="24"/>
        </w:rPr>
      </w:pPr>
      <w:r w:rsidRPr="00FC60EE">
        <w:rPr>
          <w:rFonts w:cs="Times New Roman"/>
          <w:bCs/>
          <w:iCs/>
          <w:szCs w:val="24"/>
        </w:rPr>
        <w:t>8) kasvuhoonegaaside heitkoguse ühik atmosfääriõhu kaitse seaduse § 137 lõike 1 tähenduses.</w:t>
      </w:r>
    </w:p>
    <w:p w14:paraId="48533911" w14:textId="77777777" w:rsidR="00077FCB" w:rsidRPr="00FC60EE" w:rsidRDefault="00077FCB" w:rsidP="00077FCB">
      <w:pPr>
        <w:spacing w:after="0" w:line="240" w:lineRule="auto"/>
        <w:jc w:val="both"/>
        <w:rPr>
          <w:rFonts w:cs="Times New Roman"/>
          <w:bCs/>
          <w:iCs/>
          <w:szCs w:val="24"/>
        </w:rPr>
      </w:pPr>
    </w:p>
    <w:p w14:paraId="258DB575" w14:textId="05F9C50E" w:rsidR="00AE6DF3" w:rsidRPr="00FC60EE" w:rsidRDefault="00077FCB" w:rsidP="00AE6DF3">
      <w:pPr>
        <w:spacing w:after="0" w:line="240" w:lineRule="auto"/>
        <w:jc w:val="both"/>
        <w:rPr>
          <w:rFonts w:cs="Times New Roman"/>
          <w:bCs/>
          <w:iCs/>
          <w:szCs w:val="24"/>
        </w:rPr>
      </w:pPr>
      <w:r w:rsidRPr="00FC60EE">
        <w:rPr>
          <w:rFonts w:cs="Times New Roman"/>
          <w:bCs/>
          <w:iCs/>
          <w:szCs w:val="24"/>
        </w:rPr>
        <w:t xml:space="preserve">Ülejäänud finantsinstrumentidesse investeerimisel maksustatakse igast konkreetsest investeeringust saadud tulu eraldi, isegi kui samaliigiliste investeeringute puhul saab maksumaksja aasta kokkuvõttes kahju. Näiteks investeerides </w:t>
      </w:r>
      <w:proofErr w:type="spellStart"/>
      <w:r w:rsidRPr="00FC60EE">
        <w:rPr>
          <w:rFonts w:cs="Times New Roman"/>
          <w:bCs/>
          <w:iCs/>
          <w:szCs w:val="24"/>
        </w:rPr>
        <w:t>ühisrahastusplatvormi</w:t>
      </w:r>
      <w:proofErr w:type="spellEnd"/>
      <w:r w:rsidRPr="00FC60EE">
        <w:rPr>
          <w:rFonts w:cs="Times New Roman"/>
          <w:bCs/>
          <w:iCs/>
          <w:szCs w:val="24"/>
        </w:rPr>
        <w:t xml:space="preserve"> kaudu laenudesse, maksustatakse igalt laenult laekunud intressitulu, arvestamata lootusetuks muutunud võlgade tulemusena tekkinud kahju. </w:t>
      </w:r>
      <w:proofErr w:type="spellStart"/>
      <w:r>
        <w:rPr>
          <w:rFonts w:cs="Times New Roman"/>
          <w:bCs/>
          <w:iCs/>
          <w:szCs w:val="24"/>
        </w:rPr>
        <w:t>Krüptovaraga</w:t>
      </w:r>
      <w:proofErr w:type="spellEnd"/>
      <w:r w:rsidRPr="00FC60EE">
        <w:rPr>
          <w:rFonts w:cs="Times New Roman"/>
          <w:bCs/>
          <w:iCs/>
          <w:szCs w:val="24"/>
        </w:rPr>
        <w:t xml:space="preserve"> tehingute tegemisel maksustatakse samuti igast kasumlikust tehingust tekkinud tulu </w:t>
      </w:r>
      <w:proofErr w:type="spellStart"/>
      <w:r w:rsidRPr="00FC60EE">
        <w:rPr>
          <w:rFonts w:cs="Times New Roman"/>
          <w:bCs/>
          <w:iCs/>
          <w:szCs w:val="24"/>
        </w:rPr>
        <w:t>TuMS</w:t>
      </w:r>
      <w:proofErr w:type="spellEnd"/>
      <w:r w:rsidRPr="00FC60EE">
        <w:rPr>
          <w:rFonts w:cs="Times New Roman"/>
          <w:bCs/>
          <w:iCs/>
          <w:szCs w:val="24"/>
        </w:rPr>
        <w:t xml:space="preserve"> § 15 kohaselt kasuna vara võõrandamisest, olenemata sellest, kas maksustamisperioodi kokkuvõttes on maksumaksja saanud kasu või kahju.</w:t>
      </w:r>
      <w:r>
        <w:rPr>
          <w:rFonts w:cs="Times New Roman"/>
          <w:bCs/>
          <w:iCs/>
          <w:szCs w:val="24"/>
        </w:rPr>
        <w:t xml:space="preserve"> Seejuures</w:t>
      </w:r>
      <w:r w:rsidR="00AE6DF3" w:rsidRPr="00FC60EE">
        <w:rPr>
          <w:rFonts w:cs="Times New Roman"/>
          <w:bCs/>
          <w:iCs/>
          <w:szCs w:val="24"/>
        </w:rPr>
        <w:t xml:space="preserve"> võib investori jaoks nii </w:t>
      </w:r>
      <w:proofErr w:type="spellStart"/>
      <w:r w:rsidR="00AE6DF3" w:rsidRPr="00FC60EE">
        <w:rPr>
          <w:rFonts w:cs="Times New Roman"/>
          <w:bCs/>
          <w:iCs/>
          <w:szCs w:val="24"/>
        </w:rPr>
        <w:t>ühisrahastuse</w:t>
      </w:r>
      <w:proofErr w:type="spellEnd"/>
      <w:r w:rsidR="001E7196">
        <w:rPr>
          <w:rFonts w:cs="Times New Roman"/>
          <w:bCs/>
          <w:iCs/>
          <w:szCs w:val="24"/>
        </w:rPr>
        <w:t xml:space="preserve"> kaudu antud laen</w:t>
      </w:r>
      <w:r w:rsidR="00AE6DF3" w:rsidRPr="00FC60EE">
        <w:rPr>
          <w:rFonts w:cs="Times New Roman"/>
          <w:bCs/>
          <w:iCs/>
          <w:szCs w:val="24"/>
        </w:rPr>
        <w:t xml:space="preserve"> kui ka investeering </w:t>
      </w:r>
      <w:proofErr w:type="spellStart"/>
      <w:r w:rsidR="00AE6DF3" w:rsidRPr="00FC60EE">
        <w:rPr>
          <w:rFonts w:cs="Times New Roman"/>
          <w:bCs/>
          <w:iCs/>
          <w:szCs w:val="24"/>
        </w:rPr>
        <w:t>krüptovarasse</w:t>
      </w:r>
      <w:proofErr w:type="spellEnd"/>
      <w:r w:rsidR="00AE6DF3" w:rsidRPr="00FC60EE">
        <w:rPr>
          <w:rFonts w:cs="Times New Roman"/>
          <w:bCs/>
          <w:iCs/>
          <w:szCs w:val="24"/>
        </w:rPr>
        <w:t xml:space="preserve"> olla igati võrreldav väärtpaberitesse investeerimisega ning selline vahetegu maksuarvestuses ei ole sisuliselt põhjendatud</w:t>
      </w:r>
      <w:r w:rsidR="001E7196">
        <w:rPr>
          <w:rFonts w:cs="Times New Roman"/>
          <w:bCs/>
          <w:iCs/>
          <w:szCs w:val="24"/>
        </w:rPr>
        <w:t xml:space="preserve"> ega </w:t>
      </w:r>
      <w:r w:rsidR="007A5222">
        <w:rPr>
          <w:rFonts w:cs="Times New Roman"/>
          <w:bCs/>
          <w:iCs/>
          <w:szCs w:val="24"/>
        </w:rPr>
        <w:t>kooskõlas</w:t>
      </w:r>
      <w:r w:rsidR="001E7196">
        <w:rPr>
          <w:rFonts w:cs="Times New Roman"/>
          <w:bCs/>
          <w:iCs/>
          <w:szCs w:val="24"/>
        </w:rPr>
        <w:t xml:space="preserve"> maksevõimelisuse põhimõttega</w:t>
      </w:r>
      <w:r w:rsidR="00AE6DF3" w:rsidRPr="00FC60EE">
        <w:rPr>
          <w:rFonts w:cs="Times New Roman"/>
          <w:bCs/>
          <w:iCs/>
          <w:szCs w:val="24"/>
        </w:rPr>
        <w:t xml:space="preserve">. Selliste investeeringute puhul on </w:t>
      </w:r>
      <w:r w:rsidRPr="00FC60EE">
        <w:rPr>
          <w:rFonts w:cs="Times New Roman"/>
          <w:bCs/>
          <w:iCs/>
          <w:szCs w:val="24"/>
        </w:rPr>
        <w:t xml:space="preserve">praegu </w:t>
      </w:r>
      <w:r w:rsidR="00AE6DF3" w:rsidRPr="00FC60EE">
        <w:rPr>
          <w:rFonts w:cs="Times New Roman"/>
          <w:bCs/>
          <w:iCs/>
          <w:szCs w:val="24"/>
        </w:rPr>
        <w:t>maksustamise aspektist mõistlikum lahendus seetõttu investeerimine äriühingu kaudu, mis võimaldab arvesse võtta nii saadud kahju kui ka kõik investeeringutega seotud kulud.</w:t>
      </w:r>
    </w:p>
    <w:p w14:paraId="48771615" w14:textId="5A095C70" w:rsidR="00AE6DF3" w:rsidRDefault="00AE6DF3" w:rsidP="00AE6DF3">
      <w:pPr>
        <w:spacing w:after="0" w:line="240" w:lineRule="auto"/>
        <w:jc w:val="both"/>
        <w:rPr>
          <w:rFonts w:cs="Times New Roman"/>
          <w:bCs/>
          <w:iCs/>
          <w:szCs w:val="24"/>
        </w:rPr>
      </w:pPr>
    </w:p>
    <w:p w14:paraId="5FBF26BF" w14:textId="4E960478" w:rsidR="006C3F42" w:rsidRPr="006C3F42" w:rsidRDefault="007A5222" w:rsidP="006C3F42">
      <w:pPr>
        <w:spacing w:after="0" w:line="240" w:lineRule="auto"/>
        <w:jc w:val="both"/>
        <w:rPr>
          <w:rFonts w:cs="Times New Roman"/>
          <w:bCs/>
          <w:iCs/>
          <w:szCs w:val="24"/>
        </w:rPr>
      </w:pPr>
      <w:r>
        <w:rPr>
          <w:rFonts w:cs="Times New Roman"/>
          <w:bCs/>
          <w:iCs/>
          <w:szCs w:val="24"/>
        </w:rPr>
        <w:t xml:space="preserve">Kuna eelnõu </w:t>
      </w:r>
      <w:r w:rsidR="006C3F42">
        <w:rPr>
          <w:rFonts w:cs="Times New Roman"/>
          <w:bCs/>
          <w:iCs/>
          <w:szCs w:val="24"/>
        </w:rPr>
        <w:t xml:space="preserve">näeb ette </w:t>
      </w:r>
      <w:r>
        <w:rPr>
          <w:rFonts w:cs="Times New Roman"/>
          <w:bCs/>
          <w:iCs/>
          <w:szCs w:val="24"/>
        </w:rPr>
        <w:t>investeerimiskonto kaudu</w:t>
      </w:r>
      <w:r w:rsidR="006C3F42">
        <w:rPr>
          <w:rFonts w:cs="Times New Roman"/>
          <w:bCs/>
          <w:iCs/>
          <w:szCs w:val="24"/>
        </w:rPr>
        <w:t xml:space="preserve"> </w:t>
      </w:r>
      <w:proofErr w:type="spellStart"/>
      <w:r w:rsidR="006C3F42">
        <w:rPr>
          <w:rFonts w:cs="Times New Roman"/>
          <w:bCs/>
          <w:iCs/>
          <w:szCs w:val="24"/>
        </w:rPr>
        <w:t>ühisrahastusse</w:t>
      </w:r>
      <w:proofErr w:type="spellEnd"/>
      <w:r w:rsidR="006C3F42">
        <w:rPr>
          <w:rFonts w:cs="Times New Roman"/>
          <w:bCs/>
          <w:iCs/>
          <w:szCs w:val="24"/>
        </w:rPr>
        <w:t xml:space="preserve"> ja </w:t>
      </w:r>
      <w:proofErr w:type="spellStart"/>
      <w:r w:rsidR="006C3F42">
        <w:rPr>
          <w:rFonts w:cs="Times New Roman"/>
          <w:bCs/>
          <w:iCs/>
          <w:szCs w:val="24"/>
        </w:rPr>
        <w:t>krüptovarasse</w:t>
      </w:r>
      <w:proofErr w:type="spellEnd"/>
      <w:r w:rsidR="006C3F42">
        <w:rPr>
          <w:rFonts w:cs="Times New Roman"/>
          <w:bCs/>
          <w:iCs/>
          <w:szCs w:val="24"/>
        </w:rPr>
        <w:t xml:space="preserve"> investeerimise võimaluse, mis automaatselt tähendab ka vastavate kahjude arvesse võtmist, siis tuleb  </w:t>
      </w:r>
      <w:r w:rsidR="006C3F42">
        <w:rPr>
          <w:rFonts w:cs="Times New Roman"/>
          <w:szCs w:val="24"/>
        </w:rPr>
        <w:t>investeerimiskonto kaudu ja n-ö tavasüsteemis tehtud investeeringute võrdseks kohtlemiseks lubada kahjude arvestamist ka tavasüsteemis.</w:t>
      </w:r>
    </w:p>
    <w:p w14:paraId="342C1C6C" w14:textId="433E650C" w:rsidR="007A5222" w:rsidRDefault="007A5222" w:rsidP="00AE6DF3">
      <w:pPr>
        <w:spacing w:after="0" w:line="240" w:lineRule="auto"/>
        <w:jc w:val="both"/>
        <w:rPr>
          <w:rFonts w:cs="Times New Roman"/>
          <w:bCs/>
          <w:iCs/>
          <w:szCs w:val="24"/>
        </w:rPr>
      </w:pPr>
    </w:p>
    <w:p w14:paraId="0229117D" w14:textId="13412F84" w:rsidR="005235DD" w:rsidRPr="005235DD" w:rsidRDefault="006C3F42" w:rsidP="005235DD">
      <w:pPr>
        <w:spacing w:after="0" w:line="240" w:lineRule="auto"/>
        <w:jc w:val="both"/>
        <w:rPr>
          <w:rFonts w:cs="Times New Roman"/>
          <w:szCs w:val="24"/>
        </w:rPr>
      </w:pPr>
      <w:r>
        <w:rPr>
          <w:rFonts w:cs="Times New Roman"/>
          <w:bCs/>
          <w:iCs/>
          <w:szCs w:val="24"/>
        </w:rPr>
        <w:t xml:space="preserve">Selleks </w:t>
      </w:r>
      <w:r w:rsidR="005235DD">
        <w:rPr>
          <w:rFonts w:cs="Times New Roman"/>
          <w:bCs/>
          <w:iCs/>
          <w:szCs w:val="24"/>
        </w:rPr>
        <w:t>täienda</w:t>
      </w:r>
      <w:r>
        <w:rPr>
          <w:rFonts w:cs="Times New Roman"/>
          <w:bCs/>
          <w:iCs/>
          <w:szCs w:val="24"/>
        </w:rPr>
        <w:t xml:space="preserve">takse </w:t>
      </w:r>
      <w:proofErr w:type="spellStart"/>
      <w:r w:rsidRPr="0070697A">
        <w:rPr>
          <w:rFonts w:cs="Times New Roman"/>
          <w:bCs/>
          <w:iCs/>
          <w:szCs w:val="24"/>
          <w:u w:val="single"/>
        </w:rPr>
        <w:t>TuMS</w:t>
      </w:r>
      <w:proofErr w:type="spellEnd"/>
      <w:r w:rsidRPr="0070697A">
        <w:rPr>
          <w:rFonts w:cs="Times New Roman"/>
          <w:bCs/>
          <w:iCs/>
          <w:szCs w:val="24"/>
          <w:u w:val="single"/>
        </w:rPr>
        <w:t xml:space="preserve"> § 39</w:t>
      </w:r>
      <w:r w:rsidR="005235DD" w:rsidRPr="0070697A">
        <w:rPr>
          <w:rFonts w:cs="Times New Roman"/>
          <w:bCs/>
          <w:iCs/>
          <w:szCs w:val="24"/>
          <w:u w:val="single"/>
        </w:rPr>
        <w:t xml:space="preserve"> uute lõigetega </w:t>
      </w:r>
      <w:r w:rsidR="005235DD" w:rsidRPr="0070697A">
        <w:rPr>
          <w:rFonts w:cs="Times New Roman"/>
          <w:szCs w:val="24"/>
          <w:u w:val="single"/>
        </w:rPr>
        <w:t>1</w:t>
      </w:r>
      <w:r w:rsidR="005235DD" w:rsidRPr="0070697A">
        <w:rPr>
          <w:rFonts w:cs="Times New Roman"/>
          <w:szCs w:val="24"/>
          <w:u w:val="single"/>
          <w:vertAlign w:val="superscript"/>
        </w:rPr>
        <w:t>2</w:t>
      </w:r>
      <w:r w:rsidR="005235DD" w:rsidRPr="0070697A">
        <w:rPr>
          <w:rFonts w:cs="Times New Roman"/>
          <w:szCs w:val="24"/>
          <w:u w:val="single"/>
        </w:rPr>
        <w:t>–1</w:t>
      </w:r>
      <w:r w:rsidR="005235DD" w:rsidRPr="0070697A">
        <w:rPr>
          <w:rFonts w:cs="Times New Roman"/>
          <w:szCs w:val="24"/>
          <w:u w:val="single"/>
          <w:vertAlign w:val="superscript"/>
        </w:rPr>
        <w:t>4</w:t>
      </w:r>
      <w:r w:rsidR="005235DD">
        <w:rPr>
          <w:rFonts w:cs="Times New Roman"/>
          <w:szCs w:val="24"/>
        </w:rPr>
        <w:t xml:space="preserve">. </w:t>
      </w:r>
      <w:r w:rsidR="005235DD" w:rsidRPr="007C0951">
        <w:rPr>
          <w:rFonts w:cs="Times New Roman"/>
          <w:bCs/>
          <w:iCs/>
          <w:szCs w:val="24"/>
          <w:u w:val="single"/>
        </w:rPr>
        <w:t xml:space="preserve">Lõikes </w:t>
      </w:r>
      <w:r w:rsidR="005235DD" w:rsidRPr="007C0951">
        <w:rPr>
          <w:rFonts w:cs="Times New Roman"/>
          <w:szCs w:val="24"/>
          <w:u w:val="single"/>
        </w:rPr>
        <w:t>1</w:t>
      </w:r>
      <w:r w:rsidR="005235DD" w:rsidRPr="007C0951">
        <w:rPr>
          <w:rFonts w:cs="Times New Roman"/>
          <w:szCs w:val="24"/>
          <w:u w:val="single"/>
          <w:vertAlign w:val="superscript"/>
        </w:rPr>
        <w:t>2</w:t>
      </w:r>
      <w:r w:rsidR="005235DD">
        <w:rPr>
          <w:rFonts w:cs="Times New Roman"/>
          <w:szCs w:val="24"/>
        </w:rPr>
        <w:t xml:space="preserve"> sätestatakse r</w:t>
      </w:r>
      <w:r w:rsidR="005235DD" w:rsidRPr="005235DD">
        <w:rPr>
          <w:rFonts w:cs="Times New Roman"/>
          <w:szCs w:val="24"/>
        </w:rPr>
        <w:t>esidendist füüsilisel</w:t>
      </w:r>
      <w:r w:rsidR="005235DD">
        <w:rPr>
          <w:rFonts w:cs="Times New Roman"/>
          <w:szCs w:val="24"/>
        </w:rPr>
        <w:t>e</w:t>
      </w:r>
      <w:r w:rsidR="005235DD" w:rsidRPr="005235DD">
        <w:rPr>
          <w:rFonts w:cs="Times New Roman"/>
          <w:szCs w:val="24"/>
        </w:rPr>
        <w:t xml:space="preserve"> isikul</w:t>
      </w:r>
      <w:r w:rsidR="005235DD">
        <w:rPr>
          <w:rFonts w:cs="Times New Roman"/>
          <w:szCs w:val="24"/>
        </w:rPr>
        <w:t>e</w:t>
      </w:r>
      <w:r w:rsidR="005235DD" w:rsidRPr="005235DD">
        <w:rPr>
          <w:rFonts w:cs="Times New Roman"/>
          <w:szCs w:val="24"/>
        </w:rPr>
        <w:t xml:space="preserve"> õigus </w:t>
      </w:r>
      <w:r w:rsidR="005235DD">
        <w:rPr>
          <w:rFonts w:cs="Times New Roman"/>
          <w:szCs w:val="24"/>
        </w:rPr>
        <w:t xml:space="preserve">arvata </w:t>
      </w:r>
      <w:r w:rsidR="005235DD" w:rsidRPr="005235DD">
        <w:rPr>
          <w:rFonts w:cs="Times New Roman"/>
          <w:szCs w:val="24"/>
        </w:rPr>
        <w:t>maksustamisperioodil § 17</w:t>
      </w:r>
      <w:r w:rsidR="005235DD" w:rsidRPr="005235DD">
        <w:rPr>
          <w:rFonts w:cs="Times New Roman"/>
          <w:szCs w:val="24"/>
          <w:vertAlign w:val="superscript"/>
        </w:rPr>
        <w:t>1</w:t>
      </w:r>
      <w:r w:rsidR="005235DD" w:rsidRPr="005235DD">
        <w:rPr>
          <w:rFonts w:cs="Times New Roman"/>
          <w:szCs w:val="24"/>
        </w:rPr>
        <w:t xml:space="preserve"> lõike 2 punktis 9 nimetatud </w:t>
      </w:r>
      <w:proofErr w:type="spellStart"/>
      <w:r w:rsidR="005235DD" w:rsidRPr="005235DD">
        <w:rPr>
          <w:rFonts w:cs="Times New Roman"/>
          <w:szCs w:val="24"/>
        </w:rPr>
        <w:t>ühisrahastusteenuse</w:t>
      </w:r>
      <w:proofErr w:type="spellEnd"/>
      <w:r w:rsidR="005235DD" w:rsidRPr="005235DD">
        <w:rPr>
          <w:rFonts w:cs="Times New Roman"/>
          <w:szCs w:val="24"/>
        </w:rPr>
        <w:t xml:space="preserve"> osutaja hallatava </w:t>
      </w:r>
      <w:proofErr w:type="spellStart"/>
      <w:r w:rsidR="005235DD" w:rsidRPr="005235DD">
        <w:rPr>
          <w:rFonts w:cs="Times New Roman"/>
          <w:szCs w:val="24"/>
        </w:rPr>
        <w:t>ühisrahastusplatvormi</w:t>
      </w:r>
      <w:proofErr w:type="spellEnd"/>
      <w:r w:rsidR="005235DD" w:rsidRPr="005235DD">
        <w:rPr>
          <w:rFonts w:cs="Times New Roman"/>
          <w:szCs w:val="24"/>
        </w:rPr>
        <w:t xml:space="preserve"> vahendusel antud laenudelt saadud intressist maha kahju, mis on saadud samal maksustamisperioodil </w:t>
      </w:r>
      <w:r w:rsidR="005235DD" w:rsidRPr="00013E92">
        <w:rPr>
          <w:rFonts w:cs="Times New Roman"/>
          <w:szCs w:val="24"/>
        </w:rPr>
        <w:t>lootusetuks muutunud</w:t>
      </w:r>
      <w:r w:rsidR="005235DD">
        <w:rPr>
          <w:rFonts w:cs="Times New Roman"/>
          <w:szCs w:val="24"/>
        </w:rPr>
        <w:t xml:space="preserve"> samasugustelt</w:t>
      </w:r>
      <w:r w:rsidR="005235DD" w:rsidRPr="005235DD">
        <w:rPr>
          <w:rFonts w:cs="Times New Roman"/>
          <w:szCs w:val="24"/>
        </w:rPr>
        <w:t xml:space="preserve"> laenude</w:t>
      </w:r>
      <w:r w:rsidR="005235DD">
        <w:rPr>
          <w:rFonts w:cs="Times New Roman"/>
          <w:szCs w:val="24"/>
        </w:rPr>
        <w:t>lt</w:t>
      </w:r>
      <w:r w:rsidR="005235DD" w:rsidRPr="005235DD">
        <w:rPr>
          <w:rFonts w:cs="Times New Roman"/>
          <w:szCs w:val="24"/>
        </w:rPr>
        <w:t>.</w:t>
      </w:r>
      <w:r w:rsidR="00C55840">
        <w:rPr>
          <w:rFonts w:cs="Times New Roman"/>
          <w:szCs w:val="24"/>
        </w:rPr>
        <w:t xml:space="preserve"> Kahjuna ei saa maha arvata lihtsalt hilinenud või ebatõenäoliselt laekuvat laenu, selle mahaarvamiseks</w:t>
      </w:r>
      <w:r w:rsidR="005235DD" w:rsidRPr="005235DD">
        <w:rPr>
          <w:rFonts w:cs="Times New Roman"/>
          <w:szCs w:val="24"/>
        </w:rPr>
        <w:t xml:space="preserve"> </w:t>
      </w:r>
      <w:r w:rsidR="00C55840">
        <w:rPr>
          <w:rFonts w:cs="Times New Roman"/>
          <w:szCs w:val="24"/>
        </w:rPr>
        <w:t xml:space="preserve">peab </w:t>
      </w:r>
      <w:proofErr w:type="spellStart"/>
      <w:r w:rsidR="00C55840">
        <w:rPr>
          <w:rFonts w:cs="Times New Roman"/>
          <w:szCs w:val="24"/>
        </w:rPr>
        <w:t>ühisrahastusteenuse</w:t>
      </w:r>
      <w:proofErr w:type="spellEnd"/>
      <w:r w:rsidR="00C55840">
        <w:rPr>
          <w:rFonts w:cs="Times New Roman"/>
          <w:szCs w:val="24"/>
        </w:rPr>
        <w:t xml:space="preserve"> osutaja olema laenu lootusetuks hinnanud.</w:t>
      </w:r>
    </w:p>
    <w:p w14:paraId="7C909656" w14:textId="13505763" w:rsidR="005235DD" w:rsidRDefault="005235DD" w:rsidP="005235DD">
      <w:pPr>
        <w:spacing w:after="0" w:line="240" w:lineRule="auto"/>
        <w:jc w:val="both"/>
        <w:rPr>
          <w:rFonts w:cs="Times New Roman"/>
          <w:szCs w:val="24"/>
        </w:rPr>
      </w:pPr>
    </w:p>
    <w:p w14:paraId="51E46EB5" w14:textId="53CDA18C" w:rsidR="005235DD" w:rsidRPr="005235DD" w:rsidRDefault="00AD536E" w:rsidP="005235DD">
      <w:pPr>
        <w:spacing w:after="0" w:line="240" w:lineRule="auto"/>
        <w:jc w:val="both"/>
        <w:rPr>
          <w:rFonts w:cs="Times New Roman"/>
          <w:szCs w:val="24"/>
        </w:rPr>
      </w:pPr>
      <w:r w:rsidRPr="007C0951">
        <w:rPr>
          <w:rFonts w:cs="Times New Roman"/>
          <w:bCs/>
          <w:iCs/>
          <w:szCs w:val="24"/>
          <w:u w:val="single"/>
        </w:rPr>
        <w:t xml:space="preserve">Lõikes </w:t>
      </w:r>
      <w:r w:rsidRPr="007C0951">
        <w:rPr>
          <w:rFonts w:cs="Times New Roman"/>
          <w:szCs w:val="24"/>
          <w:u w:val="single"/>
        </w:rPr>
        <w:t>1</w:t>
      </w:r>
      <w:r w:rsidR="005235DD" w:rsidRPr="005235DD">
        <w:rPr>
          <w:rFonts w:cs="Times New Roman"/>
          <w:szCs w:val="24"/>
          <w:u w:val="single"/>
          <w:vertAlign w:val="superscript"/>
        </w:rPr>
        <w:t>3</w:t>
      </w:r>
      <w:r w:rsidR="005235DD" w:rsidRPr="005235DD">
        <w:rPr>
          <w:rFonts w:cs="Times New Roman"/>
          <w:szCs w:val="24"/>
        </w:rPr>
        <w:t xml:space="preserve"> </w:t>
      </w:r>
      <w:r>
        <w:rPr>
          <w:rFonts w:cs="Times New Roman"/>
          <w:szCs w:val="24"/>
        </w:rPr>
        <w:t>sätestatakse r</w:t>
      </w:r>
      <w:r w:rsidRPr="005235DD">
        <w:rPr>
          <w:rFonts w:cs="Times New Roman"/>
          <w:szCs w:val="24"/>
        </w:rPr>
        <w:t>esidendist füüsilisel</w:t>
      </w:r>
      <w:r>
        <w:rPr>
          <w:rFonts w:cs="Times New Roman"/>
          <w:szCs w:val="24"/>
        </w:rPr>
        <w:t>e</w:t>
      </w:r>
      <w:r w:rsidRPr="005235DD">
        <w:rPr>
          <w:rFonts w:cs="Times New Roman"/>
          <w:szCs w:val="24"/>
        </w:rPr>
        <w:t xml:space="preserve"> isikul</w:t>
      </w:r>
      <w:r>
        <w:rPr>
          <w:rFonts w:cs="Times New Roman"/>
          <w:szCs w:val="24"/>
        </w:rPr>
        <w:t>e</w:t>
      </w:r>
      <w:r w:rsidRPr="005235DD">
        <w:rPr>
          <w:rFonts w:cs="Times New Roman"/>
          <w:szCs w:val="24"/>
        </w:rPr>
        <w:t xml:space="preserve"> õigus </w:t>
      </w:r>
      <w:r>
        <w:rPr>
          <w:rFonts w:cs="Times New Roman"/>
          <w:szCs w:val="24"/>
        </w:rPr>
        <w:t xml:space="preserve">arvata </w:t>
      </w:r>
      <w:r w:rsidR="005235DD" w:rsidRPr="005235DD">
        <w:rPr>
          <w:rFonts w:cs="Times New Roman"/>
          <w:szCs w:val="24"/>
        </w:rPr>
        <w:t>maksustamisperioodil § 17</w:t>
      </w:r>
      <w:r w:rsidR="005235DD" w:rsidRPr="005235DD">
        <w:rPr>
          <w:rFonts w:cs="Times New Roman"/>
          <w:szCs w:val="24"/>
          <w:vertAlign w:val="superscript"/>
        </w:rPr>
        <w:t>1</w:t>
      </w:r>
      <w:r w:rsidR="005235DD" w:rsidRPr="005235DD">
        <w:rPr>
          <w:rFonts w:cs="Times New Roman"/>
          <w:szCs w:val="24"/>
        </w:rPr>
        <w:t xml:space="preserve"> lõike 2 punktis 10 nimetatud </w:t>
      </w:r>
      <w:proofErr w:type="spellStart"/>
      <w:r w:rsidR="005235DD" w:rsidRPr="005235DD">
        <w:rPr>
          <w:rFonts w:cs="Times New Roman"/>
          <w:szCs w:val="24"/>
        </w:rPr>
        <w:t>krüptovarateenuse</w:t>
      </w:r>
      <w:proofErr w:type="spellEnd"/>
      <w:r w:rsidR="005235DD" w:rsidRPr="005235DD">
        <w:rPr>
          <w:rFonts w:cs="Times New Roman"/>
          <w:szCs w:val="24"/>
        </w:rPr>
        <w:t xml:space="preserve"> osutaja vahendusel</w:t>
      </w:r>
      <w:r>
        <w:rPr>
          <w:rFonts w:cs="Times New Roman"/>
          <w:szCs w:val="24"/>
        </w:rPr>
        <w:t xml:space="preserve"> </w:t>
      </w:r>
      <w:r w:rsidRPr="0060741A">
        <w:rPr>
          <w:rFonts w:cs="Times New Roman"/>
          <w:szCs w:val="24"/>
        </w:rPr>
        <w:t xml:space="preserve">või </w:t>
      </w:r>
      <w:r>
        <w:rPr>
          <w:rFonts w:cs="Times New Roman"/>
          <w:szCs w:val="24"/>
        </w:rPr>
        <w:t xml:space="preserve">samas punktis nimetatud </w:t>
      </w:r>
      <w:proofErr w:type="spellStart"/>
      <w:r w:rsidRPr="0060741A">
        <w:rPr>
          <w:rFonts w:cs="Times New Roman"/>
          <w:szCs w:val="24"/>
        </w:rPr>
        <w:t>krüptovara</w:t>
      </w:r>
      <w:proofErr w:type="spellEnd"/>
      <w:r w:rsidRPr="0060741A">
        <w:rPr>
          <w:rFonts w:cs="Times New Roman"/>
          <w:szCs w:val="24"/>
        </w:rPr>
        <w:t xml:space="preserve"> emitendilt</w:t>
      </w:r>
      <w:r w:rsidR="005235DD" w:rsidRPr="005235DD">
        <w:rPr>
          <w:rFonts w:cs="Times New Roman"/>
          <w:szCs w:val="24"/>
        </w:rPr>
        <w:t xml:space="preserve"> soetatud </w:t>
      </w:r>
      <w:proofErr w:type="spellStart"/>
      <w:r w:rsidR="005235DD" w:rsidRPr="005235DD">
        <w:rPr>
          <w:rFonts w:cs="Times New Roman"/>
          <w:szCs w:val="24"/>
        </w:rPr>
        <w:t>krüptovara</w:t>
      </w:r>
      <w:proofErr w:type="spellEnd"/>
      <w:r w:rsidR="005235DD" w:rsidRPr="005235DD">
        <w:rPr>
          <w:rFonts w:cs="Times New Roman"/>
          <w:szCs w:val="24"/>
        </w:rPr>
        <w:t xml:space="preserve"> võõrandamisest saadud kasust maha samal perioodil </w:t>
      </w:r>
      <w:proofErr w:type="spellStart"/>
      <w:r w:rsidR="005235DD" w:rsidRPr="005235DD">
        <w:rPr>
          <w:rFonts w:cs="Times New Roman"/>
          <w:szCs w:val="24"/>
        </w:rPr>
        <w:t>krüptovara</w:t>
      </w:r>
      <w:proofErr w:type="spellEnd"/>
      <w:r w:rsidR="005235DD" w:rsidRPr="005235DD">
        <w:rPr>
          <w:rFonts w:cs="Times New Roman"/>
          <w:szCs w:val="24"/>
        </w:rPr>
        <w:t xml:space="preserve"> võõrandamisest saadud kahju.</w:t>
      </w:r>
    </w:p>
    <w:p w14:paraId="43780446" w14:textId="1E78E2BB" w:rsidR="005235DD" w:rsidRDefault="005235DD" w:rsidP="005235DD">
      <w:pPr>
        <w:spacing w:after="0" w:line="240" w:lineRule="auto"/>
        <w:jc w:val="both"/>
        <w:rPr>
          <w:rFonts w:cs="Times New Roman"/>
          <w:szCs w:val="24"/>
        </w:rPr>
      </w:pPr>
    </w:p>
    <w:p w14:paraId="3BB6FE62" w14:textId="27B5343E" w:rsidR="007C0951" w:rsidRDefault="00AD536E" w:rsidP="005235DD">
      <w:pPr>
        <w:spacing w:after="0" w:line="240" w:lineRule="auto"/>
        <w:jc w:val="both"/>
        <w:rPr>
          <w:rFonts w:cs="Times New Roman"/>
          <w:szCs w:val="24"/>
        </w:rPr>
      </w:pPr>
      <w:r w:rsidRPr="007C0951">
        <w:rPr>
          <w:rFonts w:cs="Times New Roman"/>
          <w:bCs/>
          <w:iCs/>
          <w:szCs w:val="24"/>
          <w:u w:val="single"/>
        </w:rPr>
        <w:lastRenderedPageBreak/>
        <w:t xml:space="preserve">Lõikes </w:t>
      </w:r>
      <w:r w:rsidRPr="007C0951">
        <w:rPr>
          <w:rFonts w:cs="Times New Roman"/>
          <w:szCs w:val="24"/>
          <w:u w:val="single"/>
        </w:rPr>
        <w:t>1</w:t>
      </w:r>
      <w:r w:rsidRPr="007C0951">
        <w:rPr>
          <w:rFonts w:cs="Times New Roman"/>
          <w:szCs w:val="24"/>
          <w:u w:val="single"/>
          <w:vertAlign w:val="superscript"/>
        </w:rPr>
        <w:t>4</w:t>
      </w:r>
      <w:r w:rsidRPr="005235DD">
        <w:rPr>
          <w:rFonts w:cs="Times New Roman"/>
          <w:szCs w:val="24"/>
        </w:rPr>
        <w:t xml:space="preserve"> </w:t>
      </w:r>
      <w:r>
        <w:rPr>
          <w:rFonts w:cs="Times New Roman"/>
          <w:szCs w:val="24"/>
        </w:rPr>
        <w:t>täpsustatakse</w:t>
      </w:r>
      <w:r w:rsidR="00815BAA">
        <w:rPr>
          <w:rFonts w:cs="Times New Roman"/>
          <w:szCs w:val="24"/>
        </w:rPr>
        <w:t xml:space="preserve"> õigusselguse huvides</w:t>
      </w:r>
      <w:r>
        <w:rPr>
          <w:rFonts w:cs="Times New Roman"/>
          <w:szCs w:val="24"/>
        </w:rPr>
        <w:t>, et l</w:t>
      </w:r>
      <w:r w:rsidR="005235DD" w:rsidRPr="005235DD">
        <w:rPr>
          <w:rFonts w:cs="Times New Roman"/>
          <w:szCs w:val="24"/>
        </w:rPr>
        <w:t>õikeid 1</w:t>
      </w:r>
      <w:r w:rsidR="005235DD" w:rsidRPr="005235DD">
        <w:rPr>
          <w:rFonts w:cs="Times New Roman"/>
          <w:szCs w:val="24"/>
          <w:vertAlign w:val="superscript"/>
        </w:rPr>
        <w:t xml:space="preserve">2 </w:t>
      </w:r>
      <w:r w:rsidR="005235DD" w:rsidRPr="005235DD">
        <w:rPr>
          <w:rFonts w:cs="Times New Roman"/>
          <w:szCs w:val="24"/>
        </w:rPr>
        <w:t>ja 1</w:t>
      </w:r>
      <w:r w:rsidR="005235DD" w:rsidRPr="005235DD">
        <w:rPr>
          <w:rFonts w:cs="Times New Roman"/>
          <w:szCs w:val="24"/>
          <w:vertAlign w:val="superscript"/>
        </w:rPr>
        <w:t xml:space="preserve">3 </w:t>
      </w:r>
      <w:r w:rsidR="005235DD" w:rsidRPr="005235DD">
        <w:rPr>
          <w:rFonts w:cs="Times New Roman"/>
          <w:szCs w:val="24"/>
        </w:rPr>
        <w:t>ei kohaldata investeerimiskontol olnud raha eest soetatud finantsvaralt saadud kahju korral</w:t>
      </w:r>
      <w:r w:rsidR="00815BAA">
        <w:rPr>
          <w:rFonts w:cs="Times New Roman"/>
          <w:szCs w:val="24"/>
        </w:rPr>
        <w:t>. I</w:t>
      </w:r>
      <w:r>
        <w:rPr>
          <w:rFonts w:cs="Times New Roman"/>
          <w:szCs w:val="24"/>
        </w:rPr>
        <w:t xml:space="preserve">nvesteerimiskonto reeglitesse on kahju arvesse võtmine </w:t>
      </w:r>
      <w:r w:rsidR="00815BAA">
        <w:rPr>
          <w:rFonts w:cs="Times New Roman"/>
          <w:szCs w:val="24"/>
        </w:rPr>
        <w:t xml:space="preserve">juba </w:t>
      </w:r>
      <w:r>
        <w:rPr>
          <w:rFonts w:cs="Times New Roman"/>
          <w:szCs w:val="24"/>
        </w:rPr>
        <w:t xml:space="preserve">n-ö sisse ehitatud ja </w:t>
      </w:r>
      <w:r w:rsidR="004B54A4">
        <w:rPr>
          <w:rFonts w:cs="Times New Roman"/>
          <w:szCs w:val="24"/>
        </w:rPr>
        <w:t>topelt</w:t>
      </w:r>
      <w:r w:rsidR="00815BAA">
        <w:rPr>
          <w:rFonts w:cs="Times New Roman"/>
          <w:szCs w:val="24"/>
        </w:rPr>
        <w:t xml:space="preserve"> arvestamise võimalust</w:t>
      </w:r>
      <w:r w:rsidR="004B54A4">
        <w:rPr>
          <w:rFonts w:cs="Times New Roman"/>
          <w:szCs w:val="24"/>
        </w:rPr>
        <w:t xml:space="preserve"> </w:t>
      </w:r>
      <w:r w:rsidR="00815BAA">
        <w:rPr>
          <w:rFonts w:cs="Times New Roman"/>
          <w:szCs w:val="24"/>
        </w:rPr>
        <w:t>tekkida</w:t>
      </w:r>
      <w:r>
        <w:rPr>
          <w:rFonts w:cs="Times New Roman"/>
          <w:szCs w:val="24"/>
        </w:rPr>
        <w:t xml:space="preserve"> ei </w:t>
      </w:r>
      <w:r w:rsidR="00815BAA">
        <w:rPr>
          <w:rFonts w:cs="Times New Roman"/>
          <w:szCs w:val="24"/>
        </w:rPr>
        <w:t>tohiks</w:t>
      </w:r>
      <w:r>
        <w:rPr>
          <w:rFonts w:cs="Times New Roman"/>
          <w:szCs w:val="24"/>
        </w:rPr>
        <w:t>.</w:t>
      </w:r>
    </w:p>
    <w:p w14:paraId="6DA1F76D" w14:textId="799E06AE" w:rsidR="00815BAA" w:rsidRDefault="00815BAA" w:rsidP="005235DD">
      <w:pPr>
        <w:spacing w:after="0" w:line="240" w:lineRule="auto"/>
        <w:jc w:val="both"/>
        <w:rPr>
          <w:rFonts w:cs="Times New Roman"/>
          <w:szCs w:val="24"/>
        </w:rPr>
      </w:pPr>
    </w:p>
    <w:p w14:paraId="4E41378A" w14:textId="26CACB94" w:rsidR="0009068E" w:rsidRPr="00515511" w:rsidRDefault="00815BAA" w:rsidP="0009068E">
      <w:pPr>
        <w:spacing w:after="0" w:line="240" w:lineRule="auto"/>
        <w:jc w:val="both"/>
        <w:rPr>
          <w:rFonts w:cs="Times New Roman"/>
          <w:szCs w:val="24"/>
        </w:rPr>
      </w:pPr>
      <w:proofErr w:type="spellStart"/>
      <w:r>
        <w:rPr>
          <w:rFonts w:cs="Times New Roman"/>
          <w:szCs w:val="24"/>
        </w:rPr>
        <w:t>TuMS</w:t>
      </w:r>
      <w:proofErr w:type="spellEnd"/>
      <w:r>
        <w:rPr>
          <w:rFonts w:cs="Times New Roman"/>
          <w:szCs w:val="24"/>
        </w:rPr>
        <w:t xml:space="preserve"> § 39 lõikeid 2</w:t>
      </w:r>
      <w:r>
        <w:rPr>
          <w:rFonts w:cs="Times New Roman"/>
          <w:szCs w:val="24"/>
        </w:rPr>
        <w:softHyphen/>
      </w:r>
      <w:r>
        <w:rPr>
          <w:rFonts w:cs="Times New Roman"/>
          <w:szCs w:val="24"/>
        </w:rPr>
        <w:softHyphen/>
        <w:t xml:space="preserve">–4 täiendatakse seoses eelnõuga sellesse paragrahvi lisatavate uute lõigetega. </w:t>
      </w:r>
      <w:r w:rsidR="0009068E" w:rsidRPr="0009068E">
        <w:rPr>
          <w:rFonts w:cs="Times New Roman"/>
          <w:szCs w:val="24"/>
          <w:u w:val="single"/>
        </w:rPr>
        <w:t>Paragrahvi 39 l</w:t>
      </w:r>
      <w:r w:rsidRPr="0009068E">
        <w:rPr>
          <w:rFonts w:cs="Times New Roman"/>
          <w:szCs w:val="24"/>
          <w:u w:val="single"/>
        </w:rPr>
        <w:t>õikes 2</w:t>
      </w:r>
      <w:r>
        <w:rPr>
          <w:rFonts w:cs="Times New Roman"/>
          <w:szCs w:val="24"/>
        </w:rPr>
        <w:t xml:space="preserve"> sätestatakse kasu ja kahju n-ö ristkasutuse võimalus – väärtpaberite </w:t>
      </w:r>
      <w:bookmarkStart w:id="12" w:name="_Hlk152686418"/>
      <w:r>
        <w:rPr>
          <w:rFonts w:cs="Times New Roman"/>
          <w:szCs w:val="24"/>
        </w:rPr>
        <w:t xml:space="preserve">müügist saadud kasust </w:t>
      </w:r>
      <w:bookmarkEnd w:id="12"/>
      <w:r>
        <w:rPr>
          <w:rFonts w:cs="Times New Roman"/>
          <w:szCs w:val="24"/>
        </w:rPr>
        <w:t xml:space="preserve">võib maha arvata nii väärtpaberite müügist kui ka </w:t>
      </w:r>
      <w:proofErr w:type="spellStart"/>
      <w:r>
        <w:rPr>
          <w:rFonts w:cs="Times New Roman"/>
          <w:szCs w:val="24"/>
        </w:rPr>
        <w:t>krüptovara</w:t>
      </w:r>
      <w:proofErr w:type="spellEnd"/>
      <w:r>
        <w:rPr>
          <w:rFonts w:cs="Times New Roman"/>
          <w:szCs w:val="24"/>
        </w:rPr>
        <w:t xml:space="preserve"> müügist saadud kahju, samuti </w:t>
      </w:r>
      <w:proofErr w:type="spellStart"/>
      <w:r>
        <w:rPr>
          <w:rFonts w:cs="Times New Roman"/>
          <w:szCs w:val="24"/>
        </w:rPr>
        <w:t>ühisrahastusplatvormi</w:t>
      </w:r>
      <w:proofErr w:type="spellEnd"/>
      <w:r>
        <w:rPr>
          <w:rFonts w:cs="Times New Roman"/>
          <w:szCs w:val="24"/>
        </w:rPr>
        <w:t xml:space="preserve"> kaudu antud laenudelt saadud kahju. Sama kehtib ka </w:t>
      </w:r>
      <w:proofErr w:type="spellStart"/>
      <w:r>
        <w:rPr>
          <w:rFonts w:cs="Times New Roman"/>
          <w:szCs w:val="24"/>
        </w:rPr>
        <w:t>krüptovara</w:t>
      </w:r>
      <w:proofErr w:type="spellEnd"/>
      <w:r>
        <w:rPr>
          <w:rFonts w:cs="Times New Roman"/>
          <w:szCs w:val="24"/>
        </w:rPr>
        <w:t xml:space="preserve"> müügist saadud kasu ja </w:t>
      </w:r>
      <w:proofErr w:type="spellStart"/>
      <w:r>
        <w:rPr>
          <w:rFonts w:cs="Times New Roman"/>
          <w:szCs w:val="24"/>
        </w:rPr>
        <w:t>ühisrahastusplatvormi</w:t>
      </w:r>
      <w:proofErr w:type="spellEnd"/>
      <w:r>
        <w:rPr>
          <w:rFonts w:cs="Times New Roman"/>
          <w:szCs w:val="24"/>
        </w:rPr>
        <w:t xml:space="preserve"> kaudu saadud tulu kohta. </w:t>
      </w:r>
      <w:r w:rsidR="0009068E">
        <w:rPr>
          <w:rFonts w:cs="Times New Roman"/>
          <w:szCs w:val="24"/>
        </w:rPr>
        <w:t>Kõigi eelnimetatud kahjude summa osa, mis ületab eelnimetatud tulu/kasu summat (</w:t>
      </w:r>
      <w:r w:rsidR="0069599B">
        <w:rPr>
          <w:rFonts w:cs="Times New Roman"/>
          <w:szCs w:val="24"/>
        </w:rPr>
        <w:t>sisuliselt siis</w:t>
      </w:r>
      <w:r w:rsidR="0009068E">
        <w:rPr>
          <w:rFonts w:cs="Times New Roman"/>
          <w:szCs w:val="24"/>
        </w:rPr>
        <w:t xml:space="preserve"> miinusmärgiga tootluse) saab </w:t>
      </w:r>
      <w:proofErr w:type="spellStart"/>
      <w:r w:rsidR="0009068E" w:rsidRPr="0069599B">
        <w:rPr>
          <w:rFonts w:cs="Times New Roman"/>
          <w:szCs w:val="24"/>
          <w:u w:val="single"/>
        </w:rPr>
        <w:t>TuMS</w:t>
      </w:r>
      <w:proofErr w:type="spellEnd"/>
      <w:r w:rsidR="0009068E" w:rsidRPr="0069599B">
        <w:rPr>
          <w:rFonts w:cs="Times New Roman"/>
          <w:szCs w:val="24"/>
          <w:u w:val="single"/>
        </w:rPr>
        <w:t xml:space="preserve"> §</w:t>
      </w:r>
      <w:r w:rsidR="0009068E" w:rsidRPr="0009068E">
        <w:rPr>
          <w:rFonts w:cs="Times New Roman"/>
          <w:szCs w:val="24"/>
          <w:u w:val="single"/>
        </w:rPr>
        <w:t xml:space="preserve"> 39 lõike 3</w:t>
      </w:r>
      <w:r w:rsidR="0009068E">
        <w:rPr>
          <w:rFonts w:cs="Times New Roman"/>
          <w:szCs w:val="24"/>
        </w:rPr>
        <w:t xml:space="preserve"> muudatuse kohaselt kanda edasi järgmisele maksustamisperioodile. Selleks tuleb maksumaksjal see kahju deklareerida füüsilise isiku tuludeklaratsioonis</w:t>
      </w:r>
      <w:r w:rsidR="0070697A">
        <w:rPr>
          <w:rFonts w:cs="Times New Roman"/>
          <w:szCs w:val="24"/>
        </w:rPr>
        <w:t xml:space="preserve"> ja seetõttu</w:t>
      </w:r>
      <w:r w:rsidR="0009068E">
        <w:rPr>
          <w:rFonts w:cs="Times New Roman"/>
          <w:szCs w:val="24"/>
        </w:rPr>
        <w:t xml:space="preserve"> </w:t>
      </w:r>
      <w:r w:rsidR="00C975FF">
        <w:rPr>
          <w:rFonts w:cs="Times New Roman"/>
          <w:szCs w:val="24"/>
        </w:rPr>
        <w:t>muude</w:t>
      </w:r>
      <w:r w:rsidR="0009068E">
        <w:rPr>
          <w:rFonts w:cs="Times New Roman"/>
          <w:szCs w:val="24"/>
        </w:rPr>
        <w:t xml:space="preserve">takse </w:t>
      </w:r>
      <w:r w:rsidR="0070697A">
        <w:rPr>
          <w:rFonts w:cs="Times New Roman"/>
          <w:szCs w:val="24"/>
        </w:rPr>
        <w:t xml:space="preserve">ka </w:t>
      </w:r>
      <w:proofErr w:type="spellStart"/>
      <w:r w:rsidR="0009068E">
        <w:rPr>
          <w:rFonts w:cs="Times New Roman"/>
          <w:szCs w:val="24"/>
        </w:rPr>
        <w:t>TuMS</w:t>
      </w:r>
      <w:proofErr w:type="spellEnd"/>
      <w:r w:rsidR="0009068E">
        <w:rPr>
          <w:rFonts w:cs="Times New Roman"/>
          <w:szCs w:val="24"/>
        </w:rPr>
        <w:t xml:space="preserve"> § 44 lõi</w:t>
      </w:r>
      <w:r w:rsidR="00C975FF">
        <w:rPr>
          <w:rFonts w:cs="Times New Roman"/>
          <w:szCs w:val="24"/>
        </w:rPr>
        <w:t>k</w:t>
      </w:r>
      <w:r w:rsidR="0009068E">
        <w:rPr>
          <w:rFonts w:cs="Times New Roman"/>
          <w:szCs w:val="24"/>
        </w:rPr>
        <w:t>e 6</w:t>
      </w:r>
      <w:r w:rsidR="0009068E">
        <w:rPr>
          <w:rFonts w:cs="Times New Roman"/>
          <w:szCs w:val="24"/>
          <w:vertAlign w:val="superscript"/>
        </w:rPr>
        <w:t xml:space="preserve">1 </w:t>
      </w:r>
      <w:r w:rsidR="0009068E">
        <w:rPr>
          <w:rFonts w:cs="Times New Roman"/>
          <w:szCs w:val="24"/>
        </w:rPr>
        <w:t xml:space="preserve">punkti </w:t>
      </w:r>
      <w:r w:rsidR="00C975FF">
        <w:rPr>
          <w:rFonts w:cs="Times New Roman"/>
          <w:szCs w:val="24"/>
        </w:rPr>
        <w:t>5, kus praegu on sätestatud samasugune deklareerimiskohustus maksumaksjale, kes soovib kasutada maksustamisperioodil saadud väärtpaberikasu ületava väärtpaberikahju edasi kandmise õigust.</w:t>
      </w:r>
    </w:p>
    <w:p w14:paraId="4D4A13E2" w14:textId="36FC7AE1" w:rsidR="00815BAA" w:rsidRDefault="00815BAA" w:rsidP="005235DD">
      <w:pPr>
        <w:spacing w:after="0" w:line="240" w:lineRule="auto"/>
        <w:jc w:val="both"/>
        <w:rPr>
          <w:rFonts w:cs="Times New Roman"/>
          <w:szCs w:val="24"/>
        </w:rPr>
      </w:pPr>
    </w:p>
    <w:p w14:paraId="6E48C832" w14:textId="54E6C583" w:rsidR="005235DD" w:rsidRPr="005235DD" w:rsidRDefault="0070697A" w:rsidP="005235DD">
      <w:pPr>
        <w:spacing w:after="0" w:line="240" w:lineRule="auto"/>
        <w:jc w:val="both"/>
        <w:rPr>
          <w:rFonts w:cs="Times New Roman"/>
          <w:szCs w:val="24"/>
        </w:rPr>
      </w:pPr>
      <w:proofErr w:type="spellStart"/>
      <w:r w:rsidRPr="0069599B">
        <w:rPr>
          <w:rFonts w:cs="Times New Roman"/>
          <w:szCs w:val="24"/>
          <w:u w:val="single"/>
        </w:rPr>
        <w:t>TuMS</w:t>
      </w:r>
      <w:proofErr w:type="spellEnd"/>
      <w:r w:rsidRPr="0069599B">
        <w:rPr>
          <w:rFonts w:cs="Times New Roman"/>
          <w:szCs w:val="24"/>
          <w:u w:val="single"/>
        </w:rPr>
        <w:t xml:space="preserve"> §</w:t>
      </w:r>
      <w:r w:rsidRPr="0009068E">
        <w:rPr>
          <w:rFonts w:cs="Times New Roman"/>
          <w:szCs w:val="24"/>
          <w:u w:val="single"/>
        </w:rPr>
        <w:t xml:space="preserve"> 39 lõike</w:t>
      </w:r>
      <w:r>
        <w:rPr>
          <w:rFonts w:cs="Times New Roman"/>
          <w:szCs w:val="24"/>
          <w:u w:val="single"/>
        </w:rPr>
        <w:t>s</w:t>
      </w:r>
      <w:r w:rsidRPr="0009068E">
        <w:rPr>
          <w:rFonts w:cs="Times New Roman"/>
          <w:szCs w:val="24"/>
          <w:u w:val="single"/>
        </w:rPr>
        <w:t xml:space="preserve"> </w:t>
      </w:r>
      <w:r>
        <w:rPr>
          <w:rFonts w:cs="Times New Roman"/>
          <w:szCs w:val="24"/>
          <w:u w:val="single"/>
        </w:rPr>
        <w:t>4</w:t>
      </w:r>
      <w:r w:rsidRPr="0070697A">
        <w:rPr>
          <w:rFonts w:cs="Times New Roman"/>
          <w:szCs w:val="24"/>
        </w:rPr>
        <w:t xml:space="preserve"> </w:t>
      </w:r>
      <w:r>
        <w:rPr>
          <w:rFonts w:cs="Times New Roman"/>
          <w:szCs w:val="24"/>
        </w:rPr>
        <w:t xml:space="preserve">on sätestatud reegel, mille kohaselt juhul, kui maksustamisperioodil saadud ja eelmistest maksustamisperioodidest edasikantud kahju summa ületab maksustamisperioodil saadud kasu, kantakse kahju katmata jääk omakorda edasi järgmistele maksustamisperioodidele. Lõike sõnastust muudetakse, et see hõlmaks ka muud liiki kahju peale väärtpaberite võõrandamisest saadu. </w:t>
      </w:r>
    </w:p>
    <w:p w14:paraId="0485F157" w14:textId="1D3D5EF9" w:rsidR="0034111D" w:rsidRDefault="0034111D" w:rsidP="00644F42">
      <w:pPr>
        <w:spacing w:after="0" w:line="240" w:lineRule="auto"/>
        <w:jc w:val="both"/>
        <w:rPr>
          <w:rFonts w:cs="Times New Roman"/>
          <w:b/>
          <w:bCs/>
          <w:szCs w:val="24"/>
        </w:rPr>
      </w:pPr>
    </w:p>
    <w:p w14:paraId="4EEC814A" w14:textId="17D6D1E2" w:rsidR="0034111D" w:rsidRPr="00860E3F" w:rsidRDefault="0034111D" w:rsidP="0034111D">
      <w:pPr>
        <w:spacing w:after="0" w:line="240" w:lineRule="auto"/>
        <w:jc w:val="both"/>
        <w:rPr>
          <w:rFonts w:cs="Times New Roman"/>
          <w:b/>
          <w:bCs/>
          <w:szCs w:val="24"/>
        </w:rPr>
      </w:pPr>
      <w:r w:rsidRPr="00B92B89">
        <w:rPr>
          <w:rFonts w:cs="Times New Roman"/>
          <w:b/>
          <w:bCs/>
          <w:szCs w:val="24"/>
        </w:rPr>
        <w:t xml:space="preserve">Eelnõu § </w:t>
      </w:r>
      <w:r>
        <w:rPr>
          <w:rFonts w:cs="Times New Roman"/>
          <w:b/>
          <w:bCs/>
          <w:szCs w:val="24"/>
        </w:rPr>
        <w:t>1</w:t>
      </w:r>
      <w:r w:rsidRPr="00B92B89">
        <w:rPr>
          <w:rFonts w:cs="Times New Roman"/>
          <w:b/>
          <w:bCs/>
          <w:szCs w:val="24"/>
        </w:rPr>
        <w:t xml:space="preserve"> punktiga </w:t>
      </w:r>
      <w:r>
        <w:rPr>
          <w:rFonts w:cs="Times New Roman"/>
          <w:b/>
          <w:bCs/>
          <w:szCs w:val="24"/>
        </w:rPr>
        <w:t>14</w:t>
      </w:r>
      <w:r w:rsidR="00860E3F">
        <w:rPr>
          <w:rFonts w:cs="Times New Roman"/>
          <w:b/>
          <w:bCs/>
          <w:szCs w:val="24"/>
        </w:rPr>
        <w:t xml:space="preserve"> </w:t>
      </w:r>
      <w:r w:rsidR="00860E3F">
        <w:rPr>
          <w:rFonts w:cs="Times New Roman"/>
          <w:szCs w:val="24"/>
        </w:rPr>
        <w:t xml:space="preserve">täiendatakse </w:t>
      </w:r>
      <w:proofErr w:type="spellStart"/>
      <w:r w:rsidR="00860E3F">
        <w:rPr>
          <w:rFonts w:cs="Times New Roman"/>
          <w:szCs w:val="24"/>
        </w:rPr>
        <w:t>TuMS</w:t>
      </w:r>
      <w:proofErr w:type="spellEnd"/>
      <w:r w:rsidR="00860E3F">
        <w:rPr>
          <w:rFonts w:cs="Times New Roman"/>
          <w:szCs w:val="24"/>
        </w:rPr>
        <w:t xml:space="preserve"> § 40 lõiget 2 uue punktiga 2</w:t>
      </w:r>
      <w:r w:rsidR="00860E3F">
        <w:rPr>
          <w:rFonts w:cs="Times New Roman"/>
          <w:szCs w:val="24"/>
          <w:vertAlign w:val="superscript"/>
        </w:rPr>
        <w:t>1</w:t>
      </w:r>
      <w:r w:rsidR="00860E3F">
        <w:rPr>
          <w:rFonts w:cs="Times New Roman"/>
          <w:szCs w:val="24"/>
        </w:rPr>
        <w:t xml:space="preserve">. </w:t>
      </w:r>
      <w:r w:rsidR="0070697A">
        <w:rPr>
          <w:rFonts w:cs="Times New Roman"/>
          <w:szCs w:val="24"/>
        </w:rPr>
        <w:t>L</w:t>
      </w:r>
      <w:r w:rsidR="00860E3F">
        <w:rPr>
          <w:rFonts w:cs="Times New Roman"/>
          <w:szCs w:val="24"/>
        </w:rPr>
        <w:t xml:space="preserve">õige </w:t>
      </w:r>
      <w:r w:rsidR="009A0259">
        <w:rPr>
          <w:rFonts w:cs="Times New Roman"/>
          <w:szCs w:val="24"/>
        </w:rPr>
        <w:t>n</w:t>
      </w:r>
      <w:r w:rsidR="00860E3F">
        <w:rPr>
          <w:rFonts w:cs="Times New Roman"/>
          <w:szCs w:val="24"/>
        </w:rPr>
        <w:t>äeb</w:t>
      </w:r>
      <w:r w:rsidR="009A0259">
        <w:rPr>
          <w:rFonts w:cs="Times New Roman"/>
          <w:szCs w:val="24"/>
        </w:rPr>
        <w:t xml:space="preserve"> ette</w:t>
      </w:r>
      <w:r w:rsidR="00860E3F">
        <w:rPr>
          <w:rFonts w:cs="Times New Roman"/>
          <w:szCs w:val="24"/>
        </w:rPr>
        <w:t xml:space="preserve"> juhtumid, millal väljamakselt tulumaksu kinni ei peeta. Uus punkt on seotud eelnõuga </w:t>
      </w:r>
      <w:proofErr w:type="spellStart"/>
      <w:r w:rsidR="00860E3F">
        <w:rPr>
          <w:rFonts w:cs="Times New Roman"/>
          <w:szCs w:val="24"/>
        </w:rPr>
        <w:t>TuMS</w:t>
      </w:r>
      <w:proofErr w:type="spellEnd"/>
      <w:r w:rsidR="00860E3F">
        <w:rPr>
          <w:rFonts w:cs="Times New Roman"/>
          <w:szCs w:val="24"/>
        </w:rPr>
        <w:t xml:space="preserve"> </w:t>
      </w:r>
      <w:r w:rsidR="0070697A">
        <w:rPr>
          <w:rFonts w:cs="Times New Roman"/>
          <w:szCs w:val="24"/>
        </w:rPr>
        <w:br/>
      </w:r>
      <w:r w:rsidR="00860E3F">
        <w:rPr>
          <w:rFonts w:cs="Times New Roman"/>
          <w:szCs w:val="24"/>
        </w:rPr>
        <w:t xml:space="preserve">§ 31 lõikesse 1 lisatava punktiga 10, mille kohaselt </w:t>
      </w:r>
      <w:r w:rsidR="009A0259">
        <w:rPr>
          <w:rFonts w:cs="Times New Roman"/>
          <w:szCs w:val="24"/>
        </w:rPr>
        <w:t xml:space="preserve">ei maksustata tulumaksuga mitteresidendist kindlustusandja saadud tulu investeerimisriskiga elukindlustuslepingu alusvaraks olevalt varalt. </w:t>
      </w:r>
      <w:proofErr w:type="spellStart"/>
      <w:r w:rsidR="009A0259">
        <w:rPr>
          <w:rFonts w:cs="Times New Roman"/>
          <w:szCs w:val="24"/>
        </w:rPr>
        <w:t>TuMS</w:t>
      </w:r>
      <w:proofErr w:type="spellEnd"/>
      <w:r w:rsidR="009A0259">
        <w:rPr>
          <w:rFonts w:cs="Times New Roman"/>
          <w:szCs w:val="24"/>
        </w:rPr>
        <w:t xml:space="preserve"> § 40 lõikes 2 sätestatakse, et selliselt tulult</w:t>
      </w:r>
      <w:r w:rsidR="0070697A">
        <w:rPr>
          <w:rFonts w:cs="Times New Roman"/>
          <w:szCs w:val="24"/>
        </w:rPr>
        <w:t xml:space="preserve"> (praktikas eelkõige </w:t>
      </w:r>
      <w:r w:rsidR="00085106">
        <w:rPr>
          <w:rFonts w:cs="Times New Roman"/>
          <w:szCs w:val="24"/>
        </w:rPr>
        <w:t>üüri- või renditasu)</w:t>
      </w:r>
      <w:r w:rsidR="009A0259">
        <w:rPr>
          <w:rFonts w:cs="Times New Roman"/>
          <w:szCs w:val="24"/>
        </w:rPr>
        <w:t xml:space="preserve"> ei peeta tulumaksu kinni, kui kindlustusandja on tulumaksu </w:t>
      </w:r>
      <w:proofErr w:type="spellStart"/>
      <w:r w:rsidR="009A0259">
        <w:rPr>
          <w:rFonts w:cs="Times New Roman"/>
          <w:szCs w:val="24"/>
        </w:rPr>
        <w:t>kinnipidajat</w:t>
      </w:r>
      <w:proofErr w:type="spellEnd"/>
      <w:r w:rsidR="009A0259">
        <w:rPr>
          <w:rFonts w:cs="Times New Roman"/>
          <w:szCs w:val="24"/>
        </w:rPr>
        <w:t xml:space="preserve"> teavitanud, et tegemist on nimetatud vabastusele kvalifitseeruva tuluga.</w:t>
      </w:r>
      <w:r w:rsidR="0070697A">
        <w:rPr>
          <w:rFonts w:cs="Times New Roman"/>
          <w:szCs w:val="24"/>
        </w:rPr>
        <w:t xml:space="preserve"> Kui sellist teavitust tehtud ei ole, peetakse</w:t>
      </w:r>
      <w:r w:rsidR="00085106">
        <w:rPr>
          <w:rFonts w:cs="Times New Roman"/>
          <w:szCs w:val="24"/>
        </w:rPr>
        <w:t xml:space="preserve"> väljamakselt tulumaks kinni ja mitteresident saab selle tagasi küsida maksukorralduse seaduses sätestatud korras. </w:t>
      </w:r>
      <w:r w:rsidR="0070697A">
        <w:rPr>
          <w:rFonts w:cs="Times New Roman"/>
          <w:szCs w:val="24"/>
        </w:rPr>
        <w:t xml:space="preserve"> </w:t>
      </w:r>
    </w:p>
    <w:p w14:paraId="4189D6C7" w14:textId="600157FF" w:rsidR="0034111D" w:rsidRDefault="0034111D" w:rsidP="0034111D">
      <w:pPr>
        <w:spacing w:after="0" w:line="240" w:lineRule="auto"/>
        <w:jc w:val="both"/>
        <w:rPr>
          <w:rFonts w:cs="Times New Roman"/>
          <w:b/>
          <w:bCs/>
          <w:szCs w:val="24"/>
        </w:rPr>
      </w:pPr>
    </w:p>
    <w:p w14:paraId="65BB7C36" w14:textId="3A832071" w:rsidR="009A0259" w:rsidRDefault="0034111D" w:rsidP="009A0259">
      <w:pPr>
        <w:spacing w:after="0" w:line="240" w:lineRule="auto"/>
        <w:jc w:val="both"/>
        <w:rPr>
          <w:rFonts w:cs="Times New Roman"/>
          <w:iCs/>
          <w:szCs w:val="24"/>
        </w:rPr>
      </w:pPr>
      <w:r w:rsidRPr="00B92B89">
        <w:rPr>
          <w:rFonts w:cs="Times New Roman"/>
          <w:b/>
          <w:bCs/>
          <w:szCs w:val="24"/>
        </w:rPr>
        <w:t xml:space="preserve">Eelnõu § </w:t>
      </w:r>
      <w:r>
        <w:rPr>
          <w:rFonts w:cs="Times New Roman"/>
          <w:b/>
          <w:bCs/>
          <w:szCs w:val="24"/>
        </w:rPr>
        <w:t>1</w:t>
      </w:r>
      <w:r w:rsidRPr="00B92B89">
        <w:rPr>
          <w:rFonts w:cs="Times New Roman"/>
          <w:b/>
          <w:bCs/>
          <w:szCs w:val="24"/>
        </w:rPr>
        <w:t xml:space="preserve"> punktiga </w:t>
      </w:r>
      <w:r>
        <w:rPr>
          <w:rFonts w:cs="Times New Roman"/>
          <w:b/>
          <w:bCs/>
          <w:szCs w:val="24"/>
        </w:rPr>
        <w:t>15</w:t>
      </w:r>
      <w:r w:rsidR="009A0259">
        <w:rPr>
          <w:rFonts w:cs="Times New Roman"/>
          <w:b/>
          <w:bCs/>
          <w:szCs w:val="24"/>
        </w:rPr>
        <w:t xml:space="preserve"> </w:t>
      </w:r>
      <w:r w:rsidR="009A0259">
        <w:rPr>
          <w:rFonts w:cs="Times New Roman"/>
          <w:szCs w:val="24"/>
        </w:rPr>
        <w:t xml:space="preserve">muudetakse </w:t>
      </w:r>
      <w:proofErr w:type="spellStart"/>
      <w:r w:rsidR="009A0259">
        <w:rPr>
          <w:rFonts w:cs="Times New Roman"/>
          <w:szCs w:val="24"/>
        </w:rPr>
        <w:t>TuMS</w:t>
      </w:r>
      <w:proofErr w:type="spellEnd"/>
      <w:r w:rsidR="009A0259">
        <w:rPr>
          <w:rFonts w:cs="Times New Roman"/>
          <w:szCs w:val="24"/>
        </w:rPr>
        <w:t xml:space="preserve"> § 44 lõike</w:t>
      </w:r>
      <w:r w:rsidR="009A0259" w:rsidRPr="00B91EE6">
        <w:rPr>
          <w:rFonts w:cs="Times New Roman"/>
          <w:iCs/>
          <w:szCs w:val="24"/>
        </w:rPr>
        <w:t xml:space="preserve"> 6</w:t>
      </w:r>
      <w:r w:rsidR="009A0259" w:rsidRPr="00B91EE6">
        <w:rPr>
          <w:rFonts w:cs="Times New Roman"/>
          <w:iCs/>
          <w:szCs w:val="24"/>
          <w:vertAlign w:val="superscript"/>
        </w:rPr>
        <w:t>1</w:t>
      </w:r>
      <w:r w:rsidR="009A0259" w:rsidRPr="00B91EE6">
        <w:rPr>
          <w:rFonts w:cs="Times New Roman"/>
          <w:iCs/>
          <w:szCs w:val="24"/>
        </w:rPr>
        <w:t xml:space="preserve"> punkt</w:t>
      </w:r>
      <w:r w:rsidR="009A0259">
        <w:rPr>
          <w:rFonts w:cs="Times New Roman"/>
          <w:iCs/>
          <w:szCs w:val="24"/>
        </w:rPr>
        <w:t>i</w:t>
      </w:r>
      <w:r w:rsidR="009A0259" w:rsidRPr="00B91EE6">
        <w:rPr>
          <w:rFonts w:cs="Times New Roman"/>
          <w:iCs/>
          <w:szCs w:val="24"/>
        </w:rPr>
        <w:t xml:space="preserve"> 5 ja</w:t>
      </w:r>
      <w:r w:rsidR="009A0259">
        <w:rPr>
          <w:rFonts w:cs="Times New Roman"/>
          <w:iCs/>
          <w:szCs w:val="24"/>
        </w:rPr>
        <w:t xml:space="preserve"> </w:t>
      </w:r>
      <w:r w:rsidR="00085106">
        <w:rPr>
          <w:rFonts w:cs="Times New Roman"/>
          <w:iCs/>
          <w:szCs w:val="24"/>
        </w:rPr>
        <w:t>laienda</w:t>
      </w:r>
      <w:r w:rsidR="009A0259">
        <w:rPr>
          <w:rFonts w:cs="Times New Roman"/>
          <w:iCs/>
          <w:szCs w:val="24"/>
        </w:rPr>
        <w:t xml:space="preserve">takse tuludeklaratsiooni esitamise kohustus </w:t>
      </w:r>
      <w:r w:rsidR="00085106">
        <w:rPr>
          <w:rFonts w:cs="Times New Roman"/>
          <w:iCs/>
          <w:szCs w:val="24"/>
        </w:rPr>
        <w:t xml:space="preserve">ka </w:t>
      </w:r>
      <w:r w:rsidR="009A0259">
        <w:rPr>
          <w:rFonts w:cs="Times New Roman"/>
          <w:iCs/>
          <w:szCs w:val="24"/>
        </w:rPr>
        <w:t xml:space="preserve">füüsilisele isikule, </w:t>
      </w:r>
      <w:r w:rsidR="009A0259" w:rsidRPr="00B91EE6">
        <w:rPr>
          <w:rFonts w:cs="Times New Roman"/>
          <w:iCs/>
          <w:szCs w:val="24"/>
        </w:rPr>
        <w:t>kes soovib kasutada</w:t>
      </w:r>
      <w:r w:rsidR="00085106">
        <w:rPr>
          <w:rFonts w:cs="Times New Roman"/>
          <w:iCs/>
          <w:szCs w:val="24"/>
        </w:rPr>
        <w:t xml:space="preserve"> eelnõuga </w:t>
      </w:r>
      <w:proofErr w:type="spellStart"/>
      <w:r w:rsidR="00085106">
        <w:rPr>
          <w:rFonts w:cs="Times New Roman"/>
          <w:iCs/>
          <w:szCs w:val="24"/>
        </w:rPr>
        <w:t>TuMS</w:t>
      </w:r>
      <w:proofErr w:type="spellEnd"/>
      <w:r w:rsidR="00085106">
        <w:rPr>
          <w:rFonts w:cs="Times New Roman"/>
          <w:iCs/>
          <w:szCs w:val="24"/>
        </w:rPr>
        <w:t xml:space="preserve"> </w:t>
      </w:r>
      <w:r w:rsidR="009A0259" w:rsidRPr="00B91EE6">
        <w:rPr>
          <w:rFonts w:cs="Times New Roman"/>
          <w:iCs/>
          <w:szCs w:val="24"/>
        </w:rPr>
        <w:t>§ 39 lõikes 3 sätestat</w:t>
      </w:r>
      <w:r w:rsidR="00085106">
        <w:rPr>
          <w:rFonts w:cs="Times New Roman"/>
          <w:iCs/>
          <w:szCs w:val="24"/>
        </w:rPr>
        <w:t>avat</w:t>
      </w:r>
      <w:r w:rsidR="009A0259" w:rsidRPr="00B91EE6">
        <w:rPr>
          <w:rFonts w:cs="Times New Roman"/>
          <w:iCs/>
          <w:szCs w:val="24"/>
        </w:rPr>
        <w:t xml:space="preserve"> õigust</w:t>
      </w:r>
      <w:r w:rsidR="009A0259">
        <w:rPr>
          <w:rFonts w:cs="Times New Roman"/>
          <w:iCs/>
          <w:szCs w:val="24"/>
        </w:rPr>
        <w:t xml:space="preserve"> kanda </w:t>
      </w:r>
      <w:r w:rsidR="00085106">
        <w:rPr>
          <w:rFonts w:cs="Times New Roman"/>
          <w:iCs/>
          <w:szCs w:val="24"/>
        </w:rPr>
        <w:t xml:space="preserve">ka muult </w:t>
      </w:r>
      <w:r w:rsidR="009A0259">
        <w:rPr>
          <w:rFonts w:cs="Times New Roman"/>
          <w:iCs/>
          <w:szCs w:val="24"/>
        </w:rPr>
        <w:t xml:space="preserve">finantsvaralt </w:t>
      </w:r>
      <w:r w:rsidR="00085106">
        <w:rPr>
          <w:rFonts w:cs="Times New Roman"/>
          <w:iCs/>
          <w:szCs w:val="24"/>
        </w:rPr>
        <w:t xml:space="preserve">kui väärtpaberid </w:t>
      </w:r>
      <w:r w:rsidR="009A0259">
        <w:rPr>
          <w:rFonts w:cs="Times New Roman"/>
          <w:iCs/>
          <w:szCs w:val="24"/>
        </w:rPr>
        <w:t xml:space="preserve">saadud kahju edasi järgmistele maksustamisperioodidele. </w:t>
      </w:r>
    </w:p>
    <w:p w14:paraId="7178F2B0" w14:textId="7D88E4BA" w:rsidR="009A0259" w:rsidRPr="00F00338" w:rsidRDefault="009A0259" w:rsidP="009A0259">
      <w:pPr>
        <w:spacing w:after="0" w:line="240" w:lineRule="auto"/>
        <w:jc w:val="both"/>
        <w:rPr>
          <w:rFonts w:cs="Times New Roman"/>
          <w:iCs/>
          <w:szCs w:val="24"/>
        </w:rPr>
      </w:pPr>
    </w:p>
    <w:p w14:paraId="1D0CEF20" w14:textId="044AE63C" w:rsidR="0034111D" w:rsidRDefault="0034111D" w:rsidP="0034111D">
      <w:pPr>
        <w:spacing w:after="0" w:line="240" w:lineRule="auto"/>
        <w:jc w:val="both"/>
        <w:rPr>
          <w:rFonts w:cs="Times New Roman"/>
          <w:b/>
          <w:bCs/>
          <w:szCs w:val="24"/>
        </w:rPr>
      </w:pPr>
      <w:r w:rsidRPr="00B92B89">
        <w:rPr>
          <w:rFonts w:cs="Times New Roman"/>
          <w:b/>
          <w:bCs/>
          <w:szCs w:val="24"/>
        </w:rPr>
        <w:t xml:space="preserve">Eelnõu § </w:t>
      </w:r>
      <w:r>
        <w:rPr>
          <w:rFonts w:cs="Times New Roman"/>
          <w:b/>
          <w:bCs/>
          <w:szCs w:val="24"/>
        </w:rPr>
        <w:t>1</w:t>
      </w:r>
      <w:r w:rsidRPr="00B92B89">
        <w:rPr>
          <w:rFonts w:cs="Times New Roman"/>
          <w:b/>
          <w:bCs/>
          <w:szCs w:val="24"/>
        </w:rPr>
        <w:t xml:space="preserve"> punktiga </w:t>
      </w:r>
      <w:r>
        <w:rPr>
          <w:rFonts w:cs="Times New Roman"/>
          <w:b/>
          <w:bCs/>
          <w:szCs w:val="24"/>
        </w:rPr>
        <w:t>16</w:t>
      </w:r>
      <w:r w:rsidR="009A0259">
        <w:rPr>
          <w:rFonts w:cs="Times New Roman"/>
          <w:b/>
          <w:bCs/>
          <w:szCs w:val="24"/>
        </w:rPr>
        <w:t xml:space="preserve"> </w:t>
      </w:r>
      <w:r w:rsidR="009A0259" w:rsidRPr="00C244CD">
        <w:rPr>
          <w:rFonts w:cs="Times New Roman"/>
          <w:iCs/>
          <w:szCs w:val="24"/>
        </w:rPr>
        <w:t xml:space="preserve">täiendatakse </w:t>
      </w:r>
      <w:proofErr w:type="spellStart"/>
      <w:r w:rsidR="009A0259">
        <w:rPr>
          <w:rFonts w:cs="Times New Roman"/>
          <w:iCs/>
          <w:szCs w:val="24"/>
        </w:rPr>
        <w:t>TuMS</w:t>
      </w:r>
      <w:proofErr w:type="spellEnd"/>
      <w:r w:rsidR="009A0259">
        <w:rPr>
          <w:rFonts w:cs="Times New Roman"/>
          <w:iCs/>
          <w:szCs w:val="24"/>
        </w:rPr>
        <w:t xml:space="preserve"> § </w:t>
      </w:r>
      <w:r w:rsidR="009A0259" w:rsidRPr="00C244CD">
        <w:rPr>
          <w:rFonts w:cs="Times New Roman"/>
          <w:iCs/>
          <w:szCs w:val="24"/>
        </w:rPr>
        <w:t>44 lõiget 6</w:t>
      </w:r>
      <w:r w:rsidR="009A0259" w:rsidRPr="00C244CD">
        <w:rPr>
          <w:rFonts w:cs="Times New Roman"/>
          <w:iCs/>
          <w:szCs w:val="24"/>
          <w:vertAlign w:val="superscript"/>
        </w:rPr>
        <w:t>1</w:t>
      </w:r>
      <w:r w:rsidR="009A0259" w:rsidRPr="00C244CD">
        <w:rPr>
          <w:rFonts w:cs="Times New Roman"/>
          <w:iCs/>
          <w:szCs w:val="24"/>
        </w:rPr>
        <w:t xml:space="preserve"> punktiga 6</w:t>
      </w:r>
      <w:r w:rsidR="009A0259">
        <w:rPr>
          <w:rFonts w:cs="Times New Roman"/>
          <w:iCs/>
          <w:szCs w:val="24"/>
        </w:rPr>
        <w:t xml:space="preserve">, milles sätestatakse tuludeklaratsiooni esitamise kohustus </w:t>
      </w:r>
      <w:r w:rsidR="00515511">
        <w:rPr>
          <w:rFonts w:cs="Times New Roman"/>
          <w:iCs/>
          <w:szCs w:val="24"/>
        </w:rPr>
        <w:t xml:space="preserve">sellisele </w:t>
      </w:r>
      <w:r w:rsidR="009A0259">
        <w:rPr>
          <w:rFonts w:cs="Times New Roman"/>
          <w:iCs/>
          <w:szCs w:val="24"/>
        </w:rPr>
        <w:t xml:space="preserve">füüsilisele isikule, </w:t>
      </w:r>
      <w:r w:rsidR="009A0259" w:rsidRPr="00B91EE6">
        <w:rPr>
          <w:rFonts w:cs="Times New Roman"/>
          <w:iCs/>
          <w:szCs w:val="24"/>
        </w:rPr>
        <w:t>kes</w:t>
      </w:r>
      <w:r w:rsidR="00515511">
        <w:rPr>
          <w:rFonts w:cs="Times New Roman"/>
          <w:iCs/>
          <w:szCs w:val="24"/>
        </w:rPr>
        <w:t xml:space="preserve"> ei ole maksustamisperioodil (deklareerimist vajavat) maksustatavat tulu saanud, kuid</w:t>
      </w:r>
      <w:r w:rsidR="009A0259" w:rsidRPr="00B91EE6">
        <w:rPr>
          <w:rFonts w:cs="Times New Roman"/>
          <w:iCs/>
          <w:szCs w:val="24"/>
        </w:rPr>
        <w:t xml:space="preserve"> soovib kasutada</w:t>
      </w:r>
      <w:r w:rsidR="009A0259">
        <w:rPr>
          <w:rFonts w:cs="Times New Roman"/>
          <w:iCs/>
          <w:szCs w:val="24"/>
        </w:rPr>
        <w:t xml:space="preserve"> eelnõuga </w:t>
      </w:r>
      <w:proofErr w:type="spellStart"/>
      <w:r w:rsidR="009A0259">
        <w:rPr>
          <w:rFonts w:cs="Times New Roman"/>
          <w:iCs/>
          <w:szCs w:val="24"/>
        </w:rPr>
        <w:t>TuMS</w:t>
      </w:r>
      <w:proofErr w:type="spellEnd"/>
      <w:r w:rsidR="009A0259">
        <w:rPr>
          <w:rFonts w:cs="Times New Roman"/>
          <w:iCs/>
          <w:szCs w:val="24"/>
        </w:rPr>
        <w:t xml:space="preserve"> </w:t>
      </w:r>
      <w:r w:rsidR="009A0259" w:rsidRPr="00C244CD">
        <w:rPr>
          <w:rFonts w:cs="Times New Roman"/>
          <w:iCs/>
          <w:szCs w:val="24"/>
        </w:rPr>
        <w:t>§ 38 lõikes 6</w:t>
      </w:r>
      <w:r w:rsidR="009A0259" w:rsidRPr="00C244CD">
        <w:rPr>
          <w:rFonts w:cs="Times New Roman"/>
          <w:iCs/>
          <w:szCs w:val="24"/>
          <w:vertAlign w:val="superscript"/>
        </w:rPr>
        <w:t>1</w:t>
      </w:r>
      <w:r w:rsidR="009A0259" w:rsidRPr="00C244CD">
        <w:rPr>
          <w:rFonts w:cs="Times New Roman"/>
          <w:iCs/>
          <w:szCs w:val="24"/>
        </w:rPr>
        <w:t xml:space="preserve"> </w:t>
      </w:r>
      <w:r w:rsidR="009A0259">
        <w:rPr>
          <w:rFonts w:cs="Times New Roman"/>
          <w:iCs/>
          <w:szCs w:val="24"/>
        </w:rPr>
        <w:t>antavat</w:t>
      </w:r>
      <w:r w:rsidR="009A0259" w:rsidRPr="00B91EE6">
        <w:rPr>
          <w:rFonts w:cs="Times New Roman"/>
          <w:iCs/>
          <w:szCs w:val="24"/>
        </w:rPr>
        <w:t xml:space="preserve"> õigust</w:t>
      </w:r>
      <w:r w:rsidR="009A0259">
        <w:rPr>
          <w:rFonts w:cs="Times New Roman"/>
          <w:iCs/>
          <w:szCs w:val="24"/>
        </w:rPr>
        <w:t xml:space="preserve"> liita väärtpaberite soetamismaksumusele juurde väärtpaberikonto haldustasu.</w:t>
      </w:r>
    </w:p>
    <w:p w14:paraId="3B020C3B" w14:textId="77777777" w:rsidR="0034111D" w:rsidRDefault="0034111D" w:rsidP="0034111D">
      <w:pPr>
        <w:spacing w:after="0" w:line="240" w:lineRule="auto"/>
        <w:jc w:val="both"/>
        <w:rPr>
          <w:rFonts w:cs="Times New Roman"/>
          <w:b/>
          <w:bCs/>
          <w:szCs w:val="24"/>
        </w:rPr>
      </w:pPr>
    </w:p>
    <w:p w14:paraId="357312D7" w14:textId="77777777" w:rsidR="002C6FAA" w:rsidRDefault="0034111D" w:rsidP="006F0533">
      <w:pPr>
        <w:spacing w:after="0" w:line="240" w:lineRule="auto"/>
        <w:jc w:val="both"/>
        <w:rPr>
          <w:rFonts w:cs="Times New Roman"/>
          <w:iCs/>
          <w:szCs w:val="24"/>
        </w:rPr>
      </w:pPr>
      <w:r w:rsidRPr="00B92B89">
        <w:rPr>
          <w:rFonts w:cs="Times New Roman"/>
          <w:b/>
          <w:bCs/>
          <w:szCs w:val="24"/>
        </w:rPr>
        <w:t xml:space="preserve">Eelnõu § </w:t>
      </w:r>
      <w:r>
        <w:rPr>
          <w:rFonts w:cs="Times New Roman"/>
          <w:b/>
          <w:bCs/>
          <w:szCs w:val="24"/>
        </w:rPr>
        <w:t>1</w:t>
      </w:r>
      <w:r w:rsidRPr="00B92B89">
        <w:rPr>
          <w:rFonts w:cs="Times New Roman"/>
          <w:b/>
          <w:bCs/>
          <w:szCs w:val="24"/>
        </w:rPr>
        <w:t xml:space="preserve"> punktiga </w:t>
      </w:r>
      <w:r>
        <w:rPr>
          <w:rFonts w:cs="Times New Roman"/>
          <w:b/>
          <w:bCs/>
          <w:szCs w:val="24"/>
        </w:rPr>
        <w:t xml:space="preserve">17 </w:t>
      </w:r>
      <w:r>
        <w:rPr>
          <w:rFonts w:cs="Times New Roman"/>
          <w:szCs w:val="24"/>
        </w:rPr>
        <w:t xml:space="preserve">täiendatakse </w:t>
      </w:r>
      <w:proofErr w:type="spellStart"/>
      <w:r>
        <w:rPr>
          <w:rFonts w:cs="Times New Roman"/>
          <w:szCs w:val="24"/>
        </w:rPr>
        <w:t>TuMS</w:t>
      </w:r>
      <w:proofErr w:type="spellEnd"/>
      <w:r w:rsidR="00B757D3">
        <w:rPr>
          <w:rFonts w:cs="Times New Roman"/>
          <w:szCs w:val="24"/>
        </w:rPr>
        <w:t xml:space="preserve"> § 61 uue rakendussät</w:t>
      </w:r>
      <w:r>
        <w:rPr>
          <w:rFonts w:cs="Times New Roman"/>
          <w:szCs w:val="24"/>
        </w:rPr>
        <w:t>t</w:t>
      </w:r>
      <w:r w:rsidR="00B757D3">
        <w:rPr>
          <w:rFonts w:cs="Times New Roman"/>
          <w:szCs w:val="24"/>
        </w:rPr>
        <w:t>ega lõi</w:t>
      </w:r>
      <w:r>
        <w:rPr>
          <w:rFonts w:cs="Times New Roman"/>
          <w:szCs w:val="24"/>
        </w:rPr>
        <w:t>k</w:t>
      </w:r>
      <w:r w:rsidR="00B757D3">
        <w:rPr>
          <w:rFonts w:cs="Times New Roman"/>
          <w:szCs w:val="24"/>
        </w:rPr>
        <w:t xml:space="preserve">e 73 </w:t>
      </w:r>
      <w:r w:rsidR="00085106">
        <w:rPr>
          <w:rFonts w:cs="Times New Roman"/>
          <w:szCs w:val="24"/>
        </w:rPr>
        <w:t>näo</w:t>
      </w:r>
      <w:r w:rsidR="00B757D3">
        <w:rPr>
          <w:rFonts w:cs="Times New Roman"/>
          <w:szCs w:val="24"/>
        </w:rPr>
        <w:t>l</w:t>
      </w:r>
      <w:r w:rsidR="00085106">
        <w:rPr>
          <w:rFonts w:cs="Times New Roman"/>
          <w:szCs w:val="24"/>
        </w:rPr>
        <w:t xml:space="preserve">, millega </w:t>
      </w:r>
      <w:r w:rsidR="00B757D3" w:rsidRPr="00233032">
        <w:rPr>
          <w:rFonts w:cs="Times New Roman"/>
          <w:iCs/>
          <w:szCs w:val="24"/>
        </w:rPr>
        <w:t>parandatakse 19.06.2023.</w:t>
      </w:r>
      <w:r w:rsidR="00D60B31">
        <w:rPr>
          <w:rFonts w:cs="Times New Roman"/>
          <w:iCs/>
          <w:szCs w:val="24"/>
        </w:rPr>
        <w:t xml:space="preserve"> </w:t>
      </w:r>
      <w:r w:rsidR="00B757D3" w:rsidRPr="00233032">
        <w:rPr>
          <w:rFonts w:cs="Times New Roman"/>
          <w:iCs/>
          <w:szCs w:val="24"/>
        </w:rPr>
        <w:t>a. vastu võetud tulumaksuseaduse ja kaitseväeteenistuse</w:t>
      </w:r>
      <w:r w:rsidR="00085106">
        <w:rPr>
          <w:rFonts w:cs="Times New Roman"/>
          <w:iCs/>
          <w:szCs w:val="24"/>
        </w:rPr>
        <w:t xml:space="preserve"> seaduse</w:t>
      </w:r>
      <w:r w:rsidR="00B757D3" w:rsidRPr="00233032">
        <w:rPr>
          <w:rFonts w:cs="Times New Roman"/>
          <w:iCs/>
          <w:szCs w:val="24"/>
        </w:rPr>
        <w:t xml:space="preserve"> muutmise</w:t>
      </w:r>
      <w:r w:rsidR="00085106">
        <w:rPr>
          <w:rFonts w:cs="Times New Roman"/>
          <w:iCs/>
          <w:szCs w:val="24"/>
        </w:rPr>
        <w:t xml:space="preserve"> </w:t>
      </w:r>
      <w:r w:rsidR="00B757D3" w:rsidRPr="00233032">
        <w:rPr>
          <w:rFonts w:cs="Times New Roman"/>
          <w:iCs/>
          <w:szCs w:val="24"/>
        </w:rPr>
        <w:t>seadusega</w:t>
      </w:r>
      <w:r w:rsidR="00D60B31">
        <w:rPr>
          <w:rFonts w:cs="Times New Roman"/>
          <w:iCs/>
          <w:szCs w:val="24"/>
        </w:rPr>
        <w:t xml:space="preserve"> </w:t>
      </w:r>
      <w:r w:rsidR="00D60B31" w:rsidRPr="00233032">
        <w:rPr>
          <w:rFonts w:cs="Times New Roman"/>
          <w:iCs/>
          <w:szCs w:val="24"/>
        </w:rPr>
        <w:t xml:space="preserve">tekkinud </w:t>
      </w:r>
      <w:r w:rsidR="005434B4">
        <w:rPr>
          <w:rFonts w:cs="Times New Roman"/>
          <w:iCs/>
          <w:szCs w:val="24"/>
        </w:rPr>
        <w:t xml:space="preserve">tehniline </w:t>
      </w:r>
      <w:r w:rsidR="00D60B31" w:rsidRPr="00233032">
        <w:rPr>
          <w:rFonts w:cs="Times New Roman"/>
          <w:iCs/>
          <w:szCs w:val="24"/>
        </w:rPr>
        <w:t>viga</w:t>
      </w:r>
      <w:r w:rsidR="00B757D3" w:rsidRPr="00233032">
        <w:rPr>
          <w:rFonts w:cs="Times New Roman"/>
          <w:iCs/>
          <w:szCs w:val="24"/>
        </w:rPr>
        <w:t xml:space="preserve">. Nimelt tunnistatakse selle seadusega alates </w:t>
      </w:r>
      <w:r w:rsidR="00085106" w:rsidRPr="00233032">
        <w:rPr>
          <w:rFonts w:cs="Times New Roman"/>
          <w:iCs/>
          <w:szCs w:val="24"/>
        </w:rPr>
        <w:t>2025</w:t>
      </w:r>
      <w:r w:rsidR="00085106">
        <w:rPr>
          <w:rFonts w:cs="Times New Roman"/>
          <w:iCs/>
          <w:szCs w:val="24"/>
        </w:rPr>
        <w:t>. aasta</w:t>
      </w:r>
      <w:r w:rsidR="005434B4">
        <w:rPr>
          <w:rFonts w:cs="Times New Roman"/>
          <w:iCs/>
          <w:szCs w:val="24"/>
        </w:rPr>
        <w:t xml:space="preserve"> </w:t>
      </w:r>
      <w:r w:rsidR="00B757D3" w:rsidRPr="00233032">
        <w:rPr>
          <w:rFonts w:cs="Times New Roman"/>
          <w:iCs/>
          <w:szCs w:val="24"/>
        </w:rPr>
        <w:t>1. jaanuarist</w:t>
      </w:r>
      <w:r w:rsidR="005434B4">
        <w:rPr>
          <w:rFonts w:cs="Times New Roman"/>
          <w:iCs/>
          <w:szCs w:val="24"/>
        </w:rPr>
        <w:t xml:space="preserve"> </w:t>
      </w:r>
      <w:r w:rsidR="00B757D3" w:rsidRPr="00233032">
        <w:rPr>
          <w:rFonts w:cs="Times New Roman"/>
          <w:iCs/>
          <w:szCs w:val="24"/>
        </w:rPr>
        <w:t xml:space="preserve">kehtetuks </w:t>
      </w:r>
      <w:proofErr w:type="spellStart"/>
      <w:r w:rsidR="00B757D3" w:rsidRPr="00233032">
        <w:rPr>
          <w:rFonts w:cs="Times New Roman"/>
          <w:iCs/>
          <w:szCs w:val="24"/>
        </w:rPr>
        <w:t>TuMS</w:t>
      </w:r>
      <w:proofErr w:type="spellEnd"/>
      <w:r w:rsidR="00B757D3" w:rsidRPr="00233032">
        <w:rPr>
          <w:rFonts w:cs="Times New Roman"/>
          <w:iCs/>
          <w:szCs w:val="24"/>
        </w:rPr>
        <w:t xml:space="preserve"> § 50</w:t>
      </w:r>
      <w:r w:rsidR="00B757D3" w:rsidRPr="00233032">
        <w:rPr>
          <w:rFonts w:cs="Times New Roman"/>
          <w:iCs/>
          <w:szCs w:val="24"/>
          <w:vertAlign w:val="superscript"/>
        </w:rPr>
        <w:t>1</w:t>
      </w:r>
      <w:r w:rsidR="00B757D3" w:rsidRPr="00233032">
        <w:rPr>
          <w:rFonts w:cs="Times New Roman"/>
          <w:iCs/>
          <w:szCs w:val="24"/>
        </w:rPr>
        <w:t xml:space="preserve">, mis sätestab </w:t>
      </w:r>
      <w:r w:rsidR="005434B4">
        <w:rPr>
          <w:rFonts w:cs="Times New Roman"/>
          <w:iCs/>
          <w:szCs w:val="24"/>
        </w:rPr>
        <w:t xml:space="preserve">äriühingu </w:t>
      </w:r>
      <w:r w:rsidR="00B757D3" w:rsidRPr="00233032">
        <w:rPr>
          <w:rFonts w:cs="Times New Roman"/>
          <w:iCs/>
          <w:szCs w:val="24"/>
        </w:rPr>
        <w:t xml:space="preserve">regulaarselt makstavate kasumieraldiste maksustamise. Samast kuupäevast muutuvad kehtetutuks ka </w:t>
      </w:r>
      <w:proofErr w:type="spellStart"/>
      <w:r w:rsidR="005434B4" w:rsidRPr="00233032">
        <w:rPr>
          <w:rFonts w:cs="Times New Roman"/>
          <w:iCs/>
          <w:szCs w:val="24"/>
        </w:rPr>
        <w:t>TuMS</w:t>
      </w:r>
      <w:proofErr w:type="spellEnd"/>
      <w:r w:rsidR="005434B4" w:rsidRPr="00233032">
        <w:rPr>
          <w:rFonts w:cs="Times New Roman"/>
          <w:iCs/>
          <w:szCs w:val="24"/>
        </w:rPr>
        <w:t xml:space="preserve"> </w:t>
      </w:r>
      <w:r w:rsidR="00B757D3" w:rsidRPr="00233032">
        <w:rPr>
          <w:rFonts w:cs="Times New Roman"/>
          <w:iCs/>
          <w:szCs w:val="24"/>
        </w:rPr>
        <w:t>§ 50 lõikes 9 olevad viited §-le 50</w:t>
      </w:r>
      <w:r w:rsidR="00B757D3" w:rsidRPr="00233032">
        <w:rPr>
          <w:rFonts w:cs="Times New Roman"/>
          <w:iCs/>
          <w:szCs w:val="24"/>
          <w:vertAlign w:val="superscript"/>
        </w:rPr>
        <w:t>1</w:t>
      </w:r>
      <w:r w:rsidR="00B757D3" w:rsidRPr="00233032">
        <w:rPr>
          <w:rFonts w:cs="Times New Roman"/>
          <w:iCs/>
          <w:szCs w:val="24"/>
        </w:rPr>
        <w:t xml:space="preserve">. </w:t>
      </w:r>
      <w:r w:rsidR="00D60B31">
        <w:rPr>
          <w:rFonts w:cs="Times New Roman"/>
          <w:iCs/>
          <w:szCs w:val="24"/>
        </w:rPr>
        <w:t>K</w:t>
      </w:r>
      <w:r w:rsidR="00B757D3" w:rsidRPr="00233032">
        <w:rPr>
          <w:rFonts w:cs="Times New Roman"/>
          <w:iCs/>
          <w:szCs w:val="24"/>
        </w:rPr>
        <w:t>una</w:t>
      </w:r>
      <w:r w:rsidR="005434B4">
        <w:rPr>
          <w:rFonts w:cs="Times New Roman"/>
          <w:iCs/>
          <w:szCs w:val="24"/>
        </w:rPr>
        <w:t xml:space="preserve"> </w:t>
      </w:r>
      <w:proofErr w:type="spellStart"/>
      <w:r w:rsidR="005434B4">
        <w:rPr>
          <w:rFonts w:cs="Times New Roman"/>
          <w:iCs/>
          <w:szCs w:val="24"/>
        </w:rPr>
        <w:t>TuMS</w:t>
      </w:r>
      <w:proofErr w:type="spellEnd"/>
      <w:r w:rsidR="00D60B31">
        <w:rPr>
          <w:rFonts w:cs="Times New Roman"/>
          <w:iCs/>
          <w:szCs w:val="24"/>
        </w:rPr>
        <w:t xml:space="preserve"> § </w:t>
      </w:r>
      <w:r w:rsidR="00D60B31" w:rsidRPr="00233032">
        <w:rPr>
          <w:rFonts w:cs="Times New Roman"/>
          <w:iCs/>
          <w:szCs w:val="24"/>
        </w:rPr>
        <w:t>50</w:t>
      </w:r>
      <w:r w:rsidR="005434B4">
        <w:rPr>
          <w:rFonts w:cs="Times New Roman"/>
          <w:iCs/>
          <w:szCs w:val="24"/>
        </w:rPr>
        <w:t xml:space="preserve"> lõikes 9</w:t>
      </w:r>
      <w:r w:rsidR="00B757D3" w:rsidRPr="00233032">
        <w:rPr>
          <w:rFonts w:cs="Times New Roman"/>
          <w:iCs/>
          <w:szCs w:val="24"/>
        </w:rPr>
        <w:t xml:space="preserve"> nimetatud tõend</w:t>
      </w:r>
      <w:r w:rsidR="005434B4">
        <w:rPr>
          <w:rFonts w:cs="Times New Roman"/>
          <w:iCs/>
          <w:szCs w:val="24"/>
        </w:rPr>
        <w:t xml:space="preserve"> </w:t>
      </w:r>
      <w:proofErr w:type="spellStart"/>
      <w:r w:rsidR="005434B4">
        <w:rPr>
          <w:rFonts w:cs="Times New Roman"/>
          <w:iCs/>
          <w:szCs w:val="24"/>
        </w:rPr>
        <w:t>TuMS</w:t>
      </w:r>
      <w:proofErr w:type="spellEnd"/>
      <w:r w:rsidR="00B757D3" w:rsidRPr="00233032">
        <w:rPr>
          <w:rFonts w:cs="Times New Roman"/>
          <w:iCs/>
          <w:szCs w:val="24"/>
        </w:rPr>
        <w:t xml:space="preserve"> </w:t>
      </w:r>
      <w:r w:rsidR="005434B4" w:rsidRPr="00233032">
        <w:rPr>
          <w:rFonts w:cs="Times New Roman"/>
          <w:iCs/>
          <w:szCs w:val="24"/>
        </w:rPr>
        <w:t>§ 50</w:t>
      </w:r>
      <w:r w:rsidR="005434B4" w:rsidRPr="00233032">
        <w:rPr>
          <w:rFonts w:cs="Times New Roman"/>
          <w:iCs/>
          <w:szCs w:val="24"/>
          <w:vertAlign w:val="superscript"/>
        </w:rPr>
        <w:t>1</w:t>
      </w:r>
      <w:r w:rsidR="005434B4">
        <w:rPr>
          <w:rFonts w:cs="Times New Roman"/>
          <w:iCs/>
          <w:szCs w:val="24"/>
          <w:vertAlign w:val="superscript"/>
        </w:rPr>
        <w:t xml:space="preserve"> </w:t>
      </w:r>
      <w:r w:rsidR="005434B4">
        <w:rPr>
          <w:rFonts w:cs="Times New Roman"/>
          <w:iCs/>
          <w:szCs w:val="24"/>
        </w:rPr>
        <w:t xml:space="preserve">alusel </w:t>
      </w:r>
      <w:r w:rsidR="005434B4">
        <w:rPr>
          <w:rFonts w:cs="Times New Roman"/>
          <w:iCs/>
          <w:szCs w:val="24"/>
        </w:rPr>
        <w:lastRenderedPageBreak/>
        <w:t xml:space="preserve">maksustatud väljamaksete kohta </w:t>
      </w:r>
      <w:r w:rsidR="00B757D3" w:rsidRPr="00233032">
        <w:rPr>
          <w:rFonts w:cs="Times New Roman"/>
          <w:iCs/>
          <w:szCs w:val="24"/>
        </w:rPr>
        <w:t>tuleb maksumaksjale anda väljamakse tegemise kalendrikuule järgneva kuu 5. kuupäevaks, seega 2024. aasta detsembris tehtud väljamaksete kohta 2025. aasta 5. jaanuariks</w:t>
      </w:r>
      <w:r w:rsidR="00D60B31">
        <w:rPr>
          <w:rFonts w:cs="Times New Roman"/>
          <w:iCs/>
          <w:szCs w:val="24"/>
        </w:rPr>
        <w:t>, tuleb seaduses ette näha</w:t>
      </w:r>
      <w:r w:rsidR="00B757D3" w:rsidRPr="00233032">
        <w:rPr>
          <w:rFonts w:cs="Times New Roman"/>
          <w:iCs/>
          <w:szCs w:val="24"/>
        </w:rPr>
        <w:t xml:space="preserve"> rakendus</w:t>
      </w:r>
      <w:r w:rsidR="00D60B31">
        <w:rPr>
          <w:rFonts w:cs="Times New Roman"/>
          <w:iCs/>
          <w:szCs w:val="24"/>
        </w:rPr>
        <w:t>säte</w:t>
      </w:r>
      <w:r w:rsidR="00B757D3" w:rsidRPr="00233032">
        <w:rPr>
          <w:rFonts w:cs="Times New Roman"/>
          <w:iCs/>
          <w:szCs w:val="24"/>
        </w:rPr>
        <w:t xml:space="preserve">, ilma milleta </w:t>
      </w:r>
      <w:r w:rsidR="00D60B31">
        <w:rPr>
          <w:rFonts w:cs="Times New Roman"/>
          <w:iCs/>
          <w:szCs w:val="24"/>
        </w:rPr>
        <w:t xml:space="preserve">ei </w:t>
      </w:r>
      <w:r w:rsidR="00B757D3" w:rsidRPr="00233032">
        <w:rPr>
          <w:rFonts w:cs="Times New Roman"/>
          <w:iCs/>
          <w:szCs w:val="24"/>
        </w:rPr>
        <w:t xml:space="preserve">oleks </w:t>
      </w:r>
      <w:r w:rsidR="00D60B31">
        <w:rPr>
          <w:rFonts w:cs="Times New Roman"/>
          <w:iCs/>
          <w:szCs w:val="24"/>
        </w:rPr>
        <w:t xml:space="preserve">tõendi </w:t>
      </w:r>
      <w:r w:rsidR="005434B4">
        <w:rPr>
          <w:rFonts w:cs="Times New Roman"/>
          <w:iCs/>
          <w:szCs w:val="24"/>
        </w:rPr>
        <w:t>and</w:t>
      </w:r>
      <w:r w:rsidR="00D60B31">
        <w:rPr>
          <w:rFonts w:cs="Times New Roman"/>
          <w:iCs/>
          <w:szCs w:val="24"/>
        </w:rPr>
        <w:t xml:space="preserve">miseks </w:t>
      </w:r>
      <w:r w:rsidR="005434B4">
        <w:rPr>
          <w:rFonts w:cs="Times New Roman"/>
          <w:iCs/>
          <w:szCs w:val="24"/>
        </w:rPr>
        <w:t xml:space="preserve">enam </w:t>
      </w:r>
      <w:r w:rsidR="00D60B31">
        <w:rPr>
          <w:rFonts w:cs="Times New Roman"/>
          <w:iCs/>
          <w:szCs w:val="24"/>
        </w:rPr>
        <w:t>õiguslikku alust</w:t>
      </w:r>
      <w:r w:rsidR="00B757D3" w:rsidRPr="00233032">
        <w:rPr>
          <w:rFonts w:cs="Times New Roman"/>
          <w:iCs/>
          <w:szCs w:val="24"/>
        </w:rPr>
        <w:t xml:space="preserve">. </w:t>
      </w:r>
    </w:p>
    <w:p w14:paraId="04CD83AF" w14:textId="77777777" w:rsidR="002C6FAA" w:rsidRDefault="002C6FAA" w:rsidP="006F0533">
      <w:pPr>
        <w:spacing w:after="0" w:line="240" w:lineRule="auto"/>
        <w:jc w:val="both"/>
        <w:rPr>
          <w:rFonts w:cs="Times New Roman"/>
          <w:iCs/>
          <w:szCs w:val="24"/>
        </w:rPr>
      </w:pPr>
    </w:p>
    <w:p w14:paraId="44EC92C2" w14:textId="1AA69C79" w:rsidR="006F0533" w:rsidRDefault="006F0533" w:rsidP="006F0533">
      <w:pPr>
        <w:spacing w:after="0" w:line="240" w:lineRule="auto"/>
        <w:jc w:val="both"/>
        <w:rPr>
          <w:rFonts w:cs="Times New Roman"/>
          <w:bCs/>
          <w:szCs w:val="24"/>
        </w:rPr>
      </w:pPr>
      <w:r w:rsidRPr="006F0533">
        <w:rPr>
          <w:rFonts w:cs="Times New Roman"/>
          <w:b/>
          <w:bCs/>
          <w:szCs w:val="24"/>
        </w:rPr>
        <w:t>Eelnõu §-ga 2</w:t>
      </w:r>
      <w:r>
        <w:rPr>
          <w:rFonts w:cs="Times New Roman"/>
          <w:szCs w:val="24"/>
        </w:rPr>
        <w:t xml:space="preserve"> muudetakse kogumispensionide seaduse </w:t>
      </w:r>
      <w:r>
        <w:rPr>
          <w:rFonts w:cs="Times New Roman"/>
          <w:bCs/>
          <w:szCs w:val="24"/>
        </w:rPr>
        <w:t>§ 3</w:t>
      </w:r>
      <w:r>
        <w:rPr>
          <w:rFonts w:cs="Times New Roman"/>
          <w:bCs/>
          <w:szCs w:val="24"/>
          <w:vertAlign w:val="superscript"/>
        </w:rPr>
        <w:t>1</w:t>
      </w:r>
      <w:r>
        <w:rPr>
          <w:rFonts w:cs="Times New Roman"/>
          <w:bCs/>
          <w:szCs w:val="24"/>
        </w:rPr>
        <w:t xml:space="preserve"> lõiget 3, mille kehtivas sõnastuses on sätestatud, et i</w:t>
      </w:r>
      <w:r w:rsidRPr="006F0533">
        <w:rPr>
          <w:rFonts w:cs="Times New Roman"/>
          <w:bCs/>
          <w:szCs w:val="24"/>
        </w:rPr>
        <w:t>nvesteeringute tegemiseks pensioni investeerimiskonto kaudu võib kasutada üksnes tulumaksuseaduse § 17</w:t>
      </w:r>
      <w:r w:rsidRPr="006F0533">
        <w:rPr>
          <w:rFonts w:cs="Times New Roman"/>
          <w:bCs/>
          <w:szCs w:val="24"/>
          <w:vertAlign w:val="superscript"/>
        </w:rPr>
        <w:t>1</w:t>
      </w:r>
      <w:r w:rsidRPr="006F0533">
        <w:rPr>
          <w:rFonts w:cs="Times New Roman"/>
          <w:bCs/>
          <w:szCs w:val="24"/>
        </w:rPr>
        <w:t> lõigetes 2</w:t>
      </w:r>
      <w:r w:rsidR="005434B4">
        <w:rPr>
          <w:rFonts w:cs="Times New Roman"/>
          <w:bCs/>
          <w:szCs w:val="24"/>
        </w:rPr>
        <w:t xml:space="preserve"> </w:t>
      </w:r>
      <w:r w:rsidRPr="006F0533">
        <w:rPr>
          <w:rFonts w:cs="Times New Roman"/>
          <w:bCs/>
          <w:szCs w:val="24"/>
        </w:rPr>
        <w:t>ja</w:t>
      </w:r>
      <w:r w:rsidR="005434B4">
        <w:rPr>
          <w:rFonts w:cs="Times New Roman"/>
          <w:bCs/>
          <w:szCs w:val="24"/>
        </w:rPr>
        <w:t xml:space="preserve"> </w:t>
      </w:r>
      <w:r w:rsidRPr="006F0533">
        <w:rPr>
          <w:rFonts w:cs="Times New Roman"/>
          <w:bCs/>
          <w:szCs w:val="24"/>
        </w:rPr>
        <w:t>3</w:t>
      </w:r>
      <w:r w:rsidR="005434B4">
        <w:rPr>
          <w:rFonts w:cs="Times New Roman"/>
          <w:bCs/>
          <w:szCs w:val="24"/>
        </w:rPr>
        <w:t xml:space="preserve"> </w:t>
      </w:r>
      <w:r w:rsidRPr="006F0533">
        <w:rPr>
          <w:rFonts w:cs="Times New Roman"/>
          <w:bCs/>
          <w:szCs w:val="24"/>
        </w:rPr>
        <w:t>nimetatud finantsvara, arvestades sama paragrahvi lõigetes 4–8 sätestatut.</w:t>
      </w:r>
    </w:p>
    <w:p w14:paraId="7B7CD5EB" w14:textId="77777777" w:rsidR="006F0533" w:rsidRDefault="006F0533" w:rsidP="006F0533">
      <w:pPr>
        <w:spacing w:after="0" w:line="240" w:lineRule="auto"/>
        <w:jc w:val="both"/>
        <w:rPr>
          <w:rFonts w:cs="Times New Roman"/>
          <w:szCs w:val="24"/>
        </w:rPr>
      </w:pPr>
    </w:p>
    <w:p w14:paraId="6EF38692" w14:textId="4A6CCCFE" w:rsidR="006F0533" w:rsidRDefault="006F0533" w:rsidP="006F0533">
      <w:pPr>
        <w:spacing w:after="0" w:line="240" w:lineRule="auto"/>
        <w:jc w:val="both"/>
        <w:rPr>
          <w:rFonts w:cs="Times New Roman"/>
          <w:szCs w:val="24"/>
        </w:rPr>
      </w:pPr>
      <w:r w:rsidRPr="006F0533">
        <w:rPr>
          <w:rFonts w:cs="Times New Roman"/>
          <w:szCs w:val="24"/>
        </w:rPr>
        <w:t xml:space="preserve">II </w:t>
      </w:r>
      <w:r>
        <w:rPr>
          <w:rFonts w:cs="Times New Roman"/>
          <w:szCs w:val="24"/>
        </w:rPr>
        <w:t>pensioni</w:t>
      </w:r>
      <w:r w:rsidRPr="006F0533">
        <w:rPr>
          <w:rFonts w:cs="Times New Roman"/>
          <w:szCs w:val="24"/>
        </w:rPr>
        <w:t>sambas saab lisaks pensionifondidele kasutada investeeringute tegemiseks pensioni investeerimiskontot. Pensioni investeerimiskontot reguleerib kogumispensionide seaduse (</w:t>
      </w:r>
      <w:r>
        <w:rPr>
          <w:rFonts w:cs="Times New Roman"/>
          <w:szCs w:val="24"/>
        </w:rPr>
        <w:t xml:space="preserve">edaspidi </w:t>
      </w:r>
      <w:proofErr w:type="spellStart"/>
      <w:r w:rsidRPr="006F0533">
        <w:rPr>
          <w:rFonts w:cs="Times New Roman"/>
          <w:i/>
          <w:iCs/>
          <w:szCs w:val="24"/>
        </w:rPr>
        <w:t>KoPS</w:t>
      </w:r>
      <w:proofErr w:type="spellEnd"/>
      <w:r w:rsidRPr="006F0533">
        <w:rPr>
          <w:rFonts w:cs="Times New Roman"/>
          <w:szCs w:val="24"/>
        </w:rPr>
        <w:t>) § 3</w:t>
      </w:r>
      <w:r w:rsidRPr="006F0533">
        <w:rPr>
          <w:rFonts w:cs="Times New Roman"/>
          <w:szCs w:val="24"/>
          <w:vertAlign w:val="superscript"/>
        </w:rPr>
        <w:t>1</w:t>
      </w:r>
      <w:r w:rsidRPr="006F0533">
        <w:rPr>
          <w:rFonts w:cs="Times New Roman"/>
          <w:szCs w:val="24"/>
        </w:rPr>
        <w:t xml:space="preserve">, mille lõike 3 kohaselt saab selle konto kaudu investeerida samasse finantsvarasse nagu tavalise investeerimiskonto kaudu. Eelnõuga lisatakse </w:t>
      </w:r>
      <w:proofErr w:type="spellStart"/>
      <w:r w:rsidRPr="006F0533">
        <w:rPr>
          <w:rFonts w:cs="Times New Roman"/>
          <w:szCs w:val="24"/>
        </w:rPr>
        <w:t>TuMS</w:t>
      </w:r>
      <w:proofErr w:type="spellEnd"/>
      <w:r w:rsidRPr="006F0533">
        <w:rPr>
          <w:rFonts w:cs="Times New Roman"/>
          <w:szCs w:val="24"/>
        </w:rPr>
        <w:t xml:space="preserve"> § 17</w:t>
      </w:r>
      <w:r w:rsidRPr="006F0533">
        <w:rPr>
          <w:rFonts w:cs="Times New Roman"/>
          <w:szCs w:val="24"/>
          <w:vertAlign w:val="superscript"/>
        </w:rPr>
        <w:t>1</w:t>
      </w:r>
      <w:r w:rsidRPr="006F0533">
        <w:rPr>
          <w:rFonts w:cs="Times New Roman"/>
          <w:szCs w:val="24"/>
        </w:rPr>
        <w:t xml:space="preserve"> lõikesse 2 mõned uued varaklassid – pandikirjad, </w:t>
      </w:r>
      <w:proofErr w:type="spellStart"/>
      <w:r w:rsidRPr="006F0533">
        <w:rPr>
          <w:rFonts w:cs="Times New Roman"/>
          <w:szCs w:val="24"/>
        </w:rPr>
        <w:t>ühisrahastus</w:t>
      </w:r>
      <w:proofErr w:type="spellEnd"/>
      <w:r w:rsidRPr="006F0533">
        <w:rPr>
          <w:rFonts w:cs="Times New Roman"/>
          <w:szCs w:val="24"/>
        </w:rPr>
        <w:t xml:space="preserve"> ja </w:t>
      </w:r>
      <w:proofErr w:type="spellStart"/>
      <w:r w:rsidRPr="006F0533">
        <w:rPr>
          <w:rFonts w:cs="Times New Roman"/>
          <w:szCs w:val="24"/>
        </w:rPr>
        <w:t>krüptovara</w:t>
      </w:r>
      <w:proofErr w:type="spellEnd"/>
      <w:r w:rsidRPr="006F0533">
        <w:rPr>
          <w:rFonts w:cs="Times New Roman"/>
          <w:szCs w:val="24"/>
        </w:rPr>
        <w:t xml:space="preserve">. Sellest tulenevalt tehakse eelnõuga muudatus ka </w:t>
      </w:r>
      <w:proofErr w:type="spellStart"/>
      <w:r w:rsidRPr="006F0533">
        <w:rPr>
          <w:rFonts w:cs="Times New Roman"/>
          <w:szCs w:val="24"/>
        </w:rPr>
        <w:t>KoPS</w:t>
      </w:r>
      <w:proofErr w:type="spellEnd"/>
      <w:r w:rsidRPr="006F0533">
        <w:rPr>
          <w:rFonts w:cs="Times New Roman"/>
          <w:szCs w:val="24"/>
        </w:rPr>
        <w:t xml:space="preserve"> § 3</w:t>
      </w:r>
      <w:r w:rsidRPr="006F0533">
        <w:rPr>
          <w:rFonts w:cs="Times New Roman"/>
          <w:szCs w:val="24"/>
          <w:vertAlign w:val="superscript"/>
        </w:rPr>
        <w:t>1</w:t>
      </w:r>
      <w:r w:rsidRPr="006F0533">
        <w:rPr>
          <w:rFonts w:cs="Times New Roman"/>
          <w:szCs w:val="24"/>
        </w:rPr>
        <w:t xml:space="preserve"> lõikes 3. Seni lubas </w:t>
      </w:r>
      <w:proofErr w:type="spellStart"/>
      <w:r w:rsidRPr="006F0533">
        <w:rPr>
          <w:rFonts w:cs="Times New Roman"/>
          <w:szCs w:val="24"/>
        </w:rPr>
        <w:t>KoPS</w:t>
      </w:r>
      <w:proofErr w:type="spellEnd"/>
      <w:r w:rsidRPr="006F0533">
        <w:rPr>
          <w:rFonts w:cs="Times New Roman"/>
          <w:szCs w:val="24"/>
        </w:rPr>
        <w:t xml:space="preserve"> II samba raha investeerida kõigisse tavalise investeerimiskonto varaklassidesse, edaspidi tuleb pensioni investeerimiskonto puhul piirduda </w:t>
      </w:r>
      <w:proofErr w:type="spellStart"/>
      <w:r w:rsidRPr="006F0533">
        <w:rPr>
          <w:rFonts w:cs="Times New Roman"/>
          <w:szCs w:val="24"/>
        </w:rPr>
        <w:t>TuMS</w:t>
      </w:r>
      <w:proofErr w:type="spellEnd"/>
      <w:r w:rsidRPr="006F0533">
        <w:rPr>
          <w:rFonts w:cs="Times New Roman"/>
          <w:szCs w:val="24"/>
        </w:rPr>
        <w:t xml:space="preserve"> § 17</w:t>
      </w:r>
      <w:r w:rsidRPr="006F0533">
        <w:rPr>
          <w:rFonts w:cs="Times New Roman"/>
          <w:szCs w:val="24"/>
          <w:vertAlign w:val="superscript"/>
        </w:rPr>
        <w:t>1</w:t>
      </w:r>
      <w:r w:rsidRPr="006F0533">
        <w:rPr>
          <w:rFonts w:cs="Times New Roman"/>
          <w:szCs w:val="24"/>
        </w:rPr>
        <w:t xml:space="preserve"> lõike 2 punktides 1–8 ja lõikes 3 nimetatud finantsvaraga. Pensioni investeerimiskonto investeerimisvõimalused laienevad pandikirjade võrra</w:t>
      </w:r>
      <w:r w:rsidR="005434B4">
        <w:rPr>
          <w:rFonts w:cs="Times New Roman"/>
          <w:szCs w:val="24"/>
        </w:rPr>
        <w:t>;</w:t>
      </w:r>
      <w:r w:rsidRPr="006F0533">
        <w:rPr>
          <w:rFonts w:cs="Times New Roman"/>
          <w:szCs w:val="24"/>
        </w:rPr>
        <w:t xml:space="preserve"> </w:t>
      </w:r>
      <w:proofErr w:type="spellStart"/>
      <w:r w:rsidRPr="006F0533">
        <w:rPr>
          <w:rFonts w:cs="Times New Roman"/>
          <w:szCs w:val="24"/>
        </w:rPr>
        <w:t>ühisrahastusse</w:t>
      </w:r>
      <w:proofErr w:type="spellEnd"/>
      <w:r w:rsidRPr="006F0533">
        <w:rPr>
          <w:rFonts w:cs="Times New Roman"/>
          <w:szCs w:val="24"/>
        </w:rPr>
        <w:t xml:space="preserve"> ega </w:t>
      </w:r>
      <w:proofErr w:type="spellStart"/>
      <w:r w:rsidRPr="006F0533">
        <w:rPr>
          <w:rFonts w:cs="Times New Roman"/>
          <w:szCs w:val="24"/>
        </w:rPr>
        <w:t>krüptovarasse</w:t>
      </w:r>
      <w:proofErr w:type="spellEnd"/>
      <w:r w:rsidRPr="006F0533">
        <w:rPr>
          <w:rFonts w:cs="Times New Roman"/>
          <w:szCs w:val="24"/>
        </w:rPr>
        <w:t>, kus riskid</w:t>
      </w:r>
      <w:r>
        <w:rPr>
          <w:rFonts w:cs="Times New Roman"/>
          <w:szCs w:val="24"/>
        </w:rPr>
        <w:t xml:space="preserve"> </w:t>
      </w:r>
      <w:r w:rsidRPr="006F0533">
        <w:rPr>
          <w:rFonts w:cs="Times New Roman"/>
          <w:szCs w:val="24"/>
        </w:rPr>
        <w:t>on</w:t>
      </w:r>
      <w:r>
        <w:rPr>
          <w:rFonts w:cs="Times New Roman"/>
          <w:szCs w:val="24"/>
        </w:rPr>
        <w:t xml:space="preserve"> </w:t>
      </w:r>
      <w:r w:rsidRPr="006F0533">
        <w:rPr>
          <w:rFonts w:cs="Times New Roman"/>
          <w:szCs w:val="24"/>
        </w:rPr>
        <w:t xml:space="preserve">kõrgemad, pensioniraha investeerida ei saa. Pensioni investeerimiskonto kaudu tehtavatel investeeringutel puuduvad ka mahupiirangud. </w:t>
      </w:r>
    </w:p>
    <w:p w14:paraId="03924323" w14:textId="77777777" w:rsidR="006F0533" w:rsidRDefault="006F0533" w:rsidP="006F0533">
      <w:pPr>
        <w:spacing w:after="0" w:line="240" w:lineRule="auto"/>
        <w:jc w:val="both"/>
        <w:rPr>
          <w:rFonts w:cs="Times New Roman"/>
          <w:szCs w:val="24"/>
        </w:rPr>
      </w:pPr>
    </w:p>
    <w:p w14:paraId="014BE6BE" w14:textId="3B41410A" w:rsidR="0056439E" w:rsidRPr="006F0533" w:rsidRDefault="006F0533" w:rsidP="0056439E">
      <w:pPr>
        <w:spacing w:after="0" w:line="240" w:lineRule="auto"/>
        <w:jc w:val="both"/>
        <w:rPr>
          <w:rFonts w:cs="Times New Roman"/>
          <w:szCs w:val="24"/>
        </w:rPr>
      </w:pPr>
      <w:r w:rsidRPr="006F0533">
        <w:rPr>
          <w:rFonts w:cs="Times New Roman"/>
          <w:szCs w:val="24"/>
        </w:rPr>
        <w:t>Arvestades pensioni investeerimiskonto suhtes kehtiva</w:t>
      </w:r>
      <w:r w:rsidR="002C6FAA">
        <w:rPr>
          <w:rFonts w:cs="Times New Roman"/>
          <w:szCs w:val="24"/>
        </w:rPr>
        <w:t>i</w:t>
      </w:r>
      <w:r w:rsidRPr="006F0533">
        <w:rPr>
          <w:rFonts w:cs="Times New Roman"/>
          <w:szCs w:val="24"/>
        </w:rPr>
        <w:t xml:space="preserve">d täiendavaid nõudeid ja piiranguid ning II samba reegleid laiemalt (investeeringute tegemiseks saab kasutada vaid II samba raha, raha ei saa välja võtta muul viisil, kui </w:t>
      </w:r>
      <w:proofErr w:type="spellStart"/>
      <w:r w:rsidRPr="006F0533">
        <w:rPr>
          <w:rFonts w:cs="Times New Roman"/>
          <w:szCs w:val="24"/>
        </w:rPr>
        <w:t>KoPS</w:t>
      </w:r>
      <w:proofErr w:type="spellEnd"/>
      <w:r w:rsidRPr="006F0533">
        <w:rPr>
          <w:rFonts w:cs="Times New Roman"/>
          <w:szCs w:val="24"/>
        </w:rPr>
        <w:t xml:space="preserve"> ette näeb, enne pensioniiga II sambast lahkudes tuleb välja võtta kogu raha, mis on II sambasse kogutud, pensioni investeerimiskonto puhul peab olema tagatud, et investeeringutelt laekub raha tagasi vaid pensioni investeerimiskontole jne), </w:t>
      </w:r>
      <w:r w:rsidR="0056439E">
        <w:rPr>
          <w:rFonts w:cs="Times New Roman"/>
          <w:szCs w:val="24"/>
        </w:rPr>
        <w:t xml:space="preserve">oleks </w:t>
      </w:r>
      <w:proofErr w:type="spellStart"/>
      <w:r w:rsidR="0056439E" w:rsidRPr="0056439E">
        <w:rPr>
          <w:rFonts w:cs="Times New Roman"/>
          <w:szCs w:val="24"/>
        </w:rPr>
        <w:t>ühisrahastuse</w:t>
      </w:r>
      <w:proofErr w:type="spellEnd"/>
      <w:r w:rsidR="0056439E">
        <w:rPr>
          <w:rFonts w:cs="Times New Roman"/>
          <w:szCs w:val="24"/>
        </w:rPr>
        <w:t xml:space="preserve"> investeeringute</w:t>
      </w:r>
      <w:r w:rsidR="0056439E" w:rsidRPr="0056439E">
        <w:rPr>
          <w:rFonts w:cs="Times New Roman"/>
          <w:szCs w:val="24"/>
        </w:rPr>
        <w:t xml:space="preserve"> puhul </w:t>
      </w:r>
      <w:r w:rsidR="0056439E">
        <w:rPr>
          <w:rFonts w:cs="Times New Roman"/>
          <w:szCs w:val="24"/>
        </w:rPr>
        <w:t xml:space="preserve">nende nõuete täitmine väga </w:t>
      </w:r>
      <w:r w:rsidR="0056439E" w:rsidRPr="0056439E">
        <w:rPr>
          <w:rFonts w:cs="Times New Roman"/>
          <w:szCs w:val="24"/>
        </w:rPr>
        <w:t>keeruline, kui mitte võimatu</w:t>
      </w:r>
      <w:r w:rsidR="0056439E">
        <w:rPr>
          <w:rFonts w:cs="Times New Roman"/>
          <w:szCs w:val="24"/>
        </w:rPr>
        <w:t>.</w:t>
      </w:r>
    </w:p>
    <w:p w14:paraId="20D37448" w14:textId="77777777" w:rsidR="006F0533" w:rsidRPr="006F0533" w:rsidRDefault="006F0533" w:rsidP="006F0533">
      <w:pPr>
        <w:spacing w:after="0" w:line="240" w:lineRule="auto"/>
        <w:jc w:val="both"/>
        <w:rPr>
          <w:rFonts w:cs="Times New Roman"/>
          <w:szCs w:val="24"/>
        </w:rPr>
      </w:pPr>
    </w:p>
    <w:p w14:paraId="02A4A914" w14:textId="77777777" w:rsidR="005434B4" w:rsidRDefault="006F0533" w:rsidP="006F0533">
      <w:pPr>
        <w:spacing w:after="0" w:line="240" w:lineRule="auto"/>
        <w:jc w:val="both"/>
        <w:rPr>
          <w:rFonts w:cs="Times New Roman"/>
          <w:szCs w:val="24"/>
        </w:rPr>
      </w:pPr>
      <w:r w:rsidRPr="006F0533">
        <w:rPr>
          <w:rFonts w:cs="Times New Roman"/>
          <w:szCs w:val="24"/>
        </w:rPr>
        <w:t xml:space="preserve">Erinevalt tavalisest </w:t>
      </w:r>
      <w:r w:rsidRPr="005C03F9">
        <w:rPr>
          <w:rFonts w:cs="Times New Roman"/>
          <w:szCs w:val="24"/>
        </w:rPr>
        <w:t>investeerimiskontost ei laiendata eelnõuga ka isikute ringi, kes pensioni investeerimiskontot pakkuda saavad.</w:t>
      </w:r>
      <w:r w:rsidRPr="006F0533">
        <w:rPr>
          <w:rFonts w:cs="Times New Roman"/>
          <w:szCs w:val="24"/>
        </w:rPr>
        <w:t xml:space="preserve"> Vastavalt </w:t>
      </w:r>
      <w:proofErr w:type="spellStart"/>
      <w:r w:rsidRPr="006F0533">
        <w:rPr>
          <w:rFonts w:cs="Times New Roman"/>
          <w:szCs w:val="24"/>
        </w:rPr>
        <w:t>KoPS</w:t>
      </w:r>
      <w:proofErr w:type="spellEnd"/>
      <w:r w:rsidRPr="006F0533">
        <w:rPr>
          <w:rFonts w:cs="Times New Roman"/>
          <w:szCs w:val="24"/>
        </w:rPr>
        <w:t xml:space="preserve"> § 3</w:t>
      </w:r>
      <w:r w:rsidRPr="006F0533">
        <w:rPr>
          <w:rFonts w:cs="Times New Roman"/>
          <w:szCs w:val="24"/>
          <w:vertAlign w:val="superscript"/>
        </w:rPr>
        <w:t>1</w:t>
      </w:r>
      <w:r w:rsidRPr="006F0533">
        <w:rPr>
          <w:rFonts w:cs="Times New Roman"/>
          <w:szCs w:val="24"/>
        </w:rPr>
        <w:t xml:space="preserve"> lõikele 1 saab pensioni investeerimiskontot pakkuda vaid krediidiasutus (või ka krediidiasutuse Eesti filiaal), kes on pensioniregistri kontohalduriks. Investeerimisühingud ja makseasutused, kes edaspidi saavad hakata pakkuma tavalise investeerimiskonto teenust, pensioniregistri kontohalduri staatust omada ei saa. </w:t>
      </w:r>
    </w:p>
    <w:p w14:paraId="01C0A9E6" w14:textId="77777777" w:rsidR="005434B4" w:rsidRDefault="005434B4" w:rsidP="006F0533">
      <w:pPr>
        <w:spacing w:after="0" w:line="240" w:lineRule="auto"/>
        <w:jc w:val="both"/>
        <w:rPr>
          <w:rFonts w:cs="Times New Roman"/>
          <w:szCs w:val="24"/>
        </w:rPr>
      </w:pPr>
    </w:p>
    <w:p w14:paraId="6B20C286" w14:textId="01F727DB" w:rsidR="006F0533" w:rsidRPr="006F0533" w:rsidRDefault="006F0533" w:rsidP="006F0533">
      <w:pPr>
        <w:spacing w:after="0" w:line="240" w:lineRule="auto"/>
        <w:jc w:val="both"/>
        <w:rPr>
          <w:rFonts w:cs="Times New Roman"/>
          <w:szCs w:val="24"/>
        </w:rPr>
      </w:pPr>
      <w:r w:rsidRPr="006F0533">
        <w:rPr>
          <w:rFonts w:cs="Times New Roman"/>
          <w:szCs w:val="24"/>
        </w:rPr>
        <w:t>Kontohalduri staatus on vajalik Pensionikeskuse ja pensioni investeerimiskonto pakkuja vahelise infovahetuse ja raha liikumise korraldamiseks. Krediidiasutuse puhul on pensioniraha seni, kuni see on pensioni investeerimiskontol ja seda ei ole investeeringutesse suunatud, kaitstud hoiuste tagamise skeemiga. Investeerimisühingute ega makseasutuste kontodel olev raha hoiuste tagamise skeemi alla aga ei kuulu. Neist kaalutlustest lähtuvalt eelnõu pensioni investeerimiskonto pakkujate ringi ei laienda.</w:t>
      </w:r>
    </w:p>
    <w:p w14:paraId="055498C3" w14:textId="79946D16" w:rsidR="00B757D3" w:rsidRDefault="00B757D3" w:rsidP="00644F42">
      <w:pPr>
        <w:spacing w:after="0" w:line="240" w:lineRule="auto"/>
        <w:jc w:val="both"/>
        <w:rPr>
          <w:rFonts w:cs="Times New Roman"/>
          <w:szCs w:val="24"/>
        </w:rPr>
      </w:pPr>
    </w:p>
    <w:p w14:paraId="3021FB62" w14:textId="0304B6AF" w:rsidR="000C33E1" w:rsidRDefault="00FF6298" w:rsidP="000C33E1">
      <w:pPr>
        <w:pStyle w:val="Pealkiri3"/>
        <w:spacing w:before="0" w:after="0" w:afterAutospacing="0"/>
        <w:jc w:val="both"/>
        <w:rPr>
          <w:b w:val="0"/>
          <w:sz w:val="24"/>
          <w:szCs w:val="24"/>
        </w:rPr>
      </w:pPr>
      <w:r w:rsidRPr="000C33E1">
        <w:rPr>
          <w:sz w:val="24"/>
          <w:szCs w:val="24"/>
        </w:rPr>
        <w:t xml:space="preserve">Eelnõu § </w:t>
      </w:r>
      <w:r w:rsidR="006F0533" w:rsidRPr="000C33E1">
        <w:rPr>
          <w:sz w:val="24"/>
          <w:szCs w:val="24"/>
        </w:rPr>
        <w:t>3</w:t>
      </w:r>
      <w:r w:rsidRPr="000C33E1">
        <w:rPr>
          <w:sz w:val="24"/>
          <w:szCs w:val="24"/>
        </w:rPr>
        <w:t xml:space="preserve"> </w:t>
      </w:r>
      <w:r w:rsidR="00D60B31" w:rsidRPr="000C33E1">
        <w:rPr>
          <w:b w:val="0"/>
          <w:bCs w:val="0"/>
          <w:sz w:val="24"/>
          <w:szCs w:val="24"/>
        </w:rPr>
        <w:t>sisaldab seaduse jõustumis</w:t>
      </w:r>
      <w:r w:rsidR="00783B9A">
        <w:rPr>
          <w:b w:val="0"/>
          <w:bCs w:val="0"/>
          <w:sz w:val="24"/>
          <w:szCs w:val="24"/>
        </w:rPr>
        <w:t>s</w:t>
      </w:r>
      <w:r w:rsidR="00D60B31" w:rsidRPr="000C33E1">
        <w:rPr>
          <w:b w:val="0"/>
          <w:bCs w:val="0"/>
          <w:sz w:val="24"/>
          <w:szCs w:val="24"/>
        </w:rPr>
        <w:t>äte</w:t>
      </w:r>
      <w:r w:rsidR="00783B9A">
        <w:rPr>
          <w:b w:val="0"/>
          <w:bCs w:val="0"/>
          <w:sz w:val="24"/>
          <w:szCs w:val="24"/>
        </w:rPr>
        <w:t>t</w:t>
      </w:r>
      <w:r w:rsidR="00D60B31" w:rsidRPr="000C33E1">
        <w:rPr>
          <w:b w:val="0"/>
          <w:bCs w:val="0"/>
          <w:sz w:val="24"/>
          <w:szCs w:val="24"/>
        </w:rPr>
        <w:t xml:space="preserve">. </w:t>
      </w:r>
      <w:r w:rsidR="00783B9A">
        <w:rPr>
          <w:b w:val="0"/>
          <w:bCs w:val="0"/>
          <w:sz w:val="24"/>
          <w:szCs w:val="24"/>
        </w:rPr>
        <w:t>S</w:t>
      </w:r>
      <w:r w:rsidRPr="000C33E1">
        <w:rPr>
          <w:b w:val="0"/>
          <w:sz w:val="24"/>
          <w:szCs w:val="24"/>
        </w:rPr>
        <w:t xml:space="preserve">eadus </w:t>
      </w:r>
      <w:r w:rsidR="00783B9A" w:rsidRPr="000C33E1">
        <w:rPr>
          <w:b w:val="0"/>
          <w:sz w:val="24"/>
          <w:szCs w:val="24"/>
        </w:rPr>
        <w:t xml:space="preserve">jõustub </w:t>
      </w:r>
      <w:r w:rsidR="00D60B31" w:rsidRPr="000C33E1">
        <w:rPr>
          <w:b w:val="0"/>
          <w:sz w:val="24"/>
          <w:szCs w:val="24"/>
        </w:rPr>
        <w:t>üldises korras. Kuna</w:t>
      </w:r>
      <w:r w:rsidR="000C33E1">
        <w:rPr>
          <w:b w:val="0"/>
          <w:sz w:val="24"/>
          <w:szCs w:val="24"/>
        </w:rPr>
        <w:t xml:space="preserve"> füüsilise isiku maksustamisperiood on kalendriaasta ja muudatuste jõustumisele eelneva ja sellele järgneva perioodi kohta eraldi arvestust ei peeta, rakenduvad paljud eelnõu §-s 1 sisalduvad</w:t>
      </w:r>
      <w:r w:rsidR="00580B81">
        <w:rPr>
          <w:b w:val="0"/>
          <w:sz w:val="24"/>
          <w:szCs w:val="24"/>
        </w:rPr>
        <w:t xml:space="preserve"> (</w:t>
      </w:r>
      <w:r w:rsidR="00580B81" w:rsidRPr="000C33E1">
        <w:rPr>
          <w:b w:val="0"/>
          <w:sz w:val="24"/>
          <w:szCs w:val="24"/>
        </w:rPr>
        <w:t>maksumaksja jaoks soodsa iseloomuga</w:t>
      </w:r>
      <w:r w:rsidR="00580B81">
        <w:rPr>
          <w:b w:val="0"/>
          <w:sz w:val="24"/>
          <w:szCs w:val="24"/>
        </w:rPr>
        <w:t>)</w:t>
      </w:r>
      <w:r w:rsidR="000C33E1">
        <w:rPr>
          <w:b w:val="0"/>
          <w:sz w:val="24"/>
          <w:szCs w:val="24"/>
        </w:rPr>
        <w:t xml:space="preserve"> muudatused sisuliselt tagasiulatuvalt alates 2024. aasta 1. jaanuaril algava maksustamisperioodi algusest. </w:t>
      </w:r>
    </w:p>
    <w:p w14:paraId="2A1BAF99" w14:textId="77777777" w:rsidR="00580B81" w:rsidRDefault="00580B81" w:rsidP="000C33E1">
      <w:pPr>
        <w:pStyle w:val="Pealkiri3"/>
        <w:spacing w:before="0" w:after="0" w:afterAutospacing="0"/>
        <w:jc w:val="both"/>
        <w:rPr>
          <w:b w:val="0"/>
          <w:sz w:val="24"/>
          <w:szCs w:val="24"/>
        </w:rPr>
      </w:pPr>
    </w:p>
    <w:p w14:paraId="0CCC1A8F" w14:textId="7622ADB0" w:rsidR="000C33E1" w:rsidRDefault="00580B81" w:rsidP="00675F1D">
      <w:pPr>
        <w:pStyle w:val="Pealkiri3"/>
        <w:spacing w:before="0" w:after="0" w:afterAutospacing="0"/>
        <w:jc w:val="both"/>
        <w:rPr>
          <w:b w:val="0"/>
          <w:sz w:val="24"/>
          <w:szCs w:val="24"/>
        </w:rPr>
      </w:pPr>
      <w:r>
        <w:rPr>
          <w:b w:val="0"/>
          <w:sz w:val="24"/>
          <w:szCs w:val="24"/>
        </w:rPr>
        <w:lastRenderedPageBreak/>
        <w:t xml:space="preserve">Kuna </w:t>
      </w:r>
      <w:r w:rsidR="008C3C33" w:rsidRPr="000C33E1">
        <w:rPr>
          <w:b w:val="0"/>
          <w:sz w:val="24"/>
          <w:szCs w:val="24"/>
        </w:rPr>
        <w:t>eelnõu § 1 punktis 3 olev muudatus, millega välistatakse investeerimiskonto finantsvara hulgast tegevusloata väikefondi osakud</w:t>
      </w:r>
      <w:r>
        <w:rPr>
          <w:b w:val="0"/>
          <w:sz w:val="24"/>
          <w:szCs w:val="24"/>
        </w:rPr>
        <w:t xml:space="preserve">, on erinevalt muudest </w:t>
      </w:r>
      <w:proofErr w:type="spellStart"/>
      <w:r>
        <w:rPr>
          <w:b w:val="0"/>
          <w:sz w:val="24"/>
          <w:szCs w:val="24"/>
        </w:rPr>
        <w:t>TuMSi</w:t>
      </w:r>
      <w:proofErr w:type="spellEnd"/>
      <w:r>
        <w:rPr>
          <w:b w:val="0"/>
          <w:sz w:val="24"/>
          <w:szCs w:val="24"/>
        </w:rPr>
        <w:t xml:space="preserve"> muudatustest </w:t>
      </w:r>
      <w:r w:rsidR="008C3C33" w:rsidRPr="000C33E1">
        <w:rPr>
          <w:b w:val="0"/>
          <w:sz w:val="24"/>
          <w:szCs w:val="24"/>
        </w:rPr>
        <w:t>piirava iseloomuga,</w:t>
      </w:r>
      <w:r>
        <w:rPr>
          <w:b w:val="0"/>
          <w:sz w:val="24"/>
          <w:szCs w:val="24"/>
        </w:rPr>
        <w:t xml:space="preserve"> sätestatakse selle</w:t>
      </w:r>
      <w:r w:rsidR="008C3C33" w:rsidRPr="000C33E1">
        <w:rPr>
          <w:b w:val="0"/>
          <w:sz w:val="24"/>
          <w:szCs w:val="24"/>
        </w:rPr>
        <w:t xml:space="preserve"> jõustu</w:t>
      </w:r>
      <w:r>
        <w:rPr>
          <w:b w:val="0"/>
          <w:sz w:val="24"/>
          <w:szCs w:val="24"/>
        </w:rPr>
        <w:t xml:space="preserve">mise kuupäevaks </w:t>
      </w:r>
      <w:r w:rsidR="008C3C33" w:rsidRPr="000C33E1">
        <w:rPr>
          <w:b w:val="0"/>
          <w:sz w:val="24"/>
          <w:szCs w:val="24"/>
        </w:rPr>
        <w:t>2025. a</w:t>
      </w:r>
      <w:r w:rsidR="00253893">
        <w:rPr>
          <w:b w:val="0"/>
          <w:sz w:val="24"/>
          <w:szCs w:val="24"/>
        </w:rPr>
        <w:t>asta</w:t>
      </w:r>
      <w:r w:rsidR="008C3C33" w:rsidRPr="000C33E1">
        <w:rPr>
          <w:b w:val="0"/>
          <w:sz w:val="24"/>
          <w:szCs w:val="24"/>
        </w:rPr>
        <w:t>. 1. jaanuar</w:t>
      </w:r>
      <w:r>
        <w:rPr>
          <w:b w:val="0"/>
          <w:sz w:val="24"/>
          <w:szCs w:val="24"/>
        </w:rPr>
        <w:t>.</w:t>
      </w:r>
    </w:p>
    <w:p w14:paraId="29E3EC07" w14:textId="77777777" w:rsidR="00675F1D" w:rsidRDefault="00675F1D" w:rsidP="00675F1D">
      <w:pPr>
        <w:pStyle w:val="Pealkiri3"/>
        <w:spacing w:before="0" w:after="0" w:afterAutospacing="0"/>
        <w:jc w:val="both"/>
        <w:rPr>
          <w:b w:val="0"/>
          <w:sz w:val="24"/>
          <w:szCs w:val="24"/>
        </w:rPr>
      </w:pPr>
    </w:p>
    <w:p w14:paraId="33C6A1AA" w14:textId="77777777" w:rsidR="008E2BED" w:rsidRPr="007D4217" w:rsidRDefault="008E2BED" w:rsidP="008E2BED">
      <w:pPr>
        <w:pStyle w:val="Pealkiri3"/>
        <w:spacing w:before="0" w:after="0" w:afterAutospacing="0"/>
        <w:rPr>
          <w:sz w:val="24"/>
          <w:szCs w:val="24"/>
        </w:rPr>
      </w:pPr>
      <w:r w:rsidRPr="007D4217">
        <w:rPr>
          <w:sz w:val="24"/>
          <w:szCs w:val="24"/>
        </w:rPr>
        <w:t>4. Eelnõu terminoloogia</w:t>
      </w:r>
    </w:p>
    <w:p w14:paraId="6634B46C" w14:textId="77777777" w:rsidR="008E2BED" w:rsidRPr="007D4217" w:rsidRDefault="008E2BED" w:rsidP="008E2BED">
      <w:pPr>
        <w:spacing w:after="0" w:line="240" w:lineRule="auto"/>
        <w:rPr>
          <w:rFonts w:eastAsia="Times New Roman" w:cs="Times New Roman"/>
          <w:b/>
          <w:color w:val="000000"/>
          <w:szCs w:val="24"/>
        </w:rPr>
      </w:pPr>
    </w:p>
    <w:p w14:paraId="0EFA7FE2" w14:textId="3FD38B6C" w:rsidR="008E2BED" w:rsidRDefault="008E2BED" w:rsidP="008E2BED">
      <w:pPr>
        <w:spacing w:after="0" w:line="240" w:lineRule="auto"/>
        <w:jc w:val="both"/>
        <w:rPr>
          <w:rFonts w:eastAsia="Times New Roman" w:cs="Times New Roman"/>
          <w:szCs w:val="24"/>
        </w:rPr>
      </w:pPr>
      <w:r w:rsidRPr="007D4217">
        <w:rPr>
          <w:rFonts w:eastAsia="Times New Roman" w:cs="Times New Roman"/>
          <w:szCs w:val="24"/>
        </w:rPr>
        <w:t>Eelnõu sisalda</w:t>
      </w:r>
      <w:r w:rsidR="001508CD">
        <w:rPr>
          <w:rFonts w:eastAsia="Times New Roman" w:cs="Times New Roman"/>
          <w:szCs w:val="24"/>
        </w:rPr>
        <w:t>b Eesti õiguses</w:t>
      </w:r>
      <w:r w:rsidRPr="007D4217">
        <w:rPr>
          <w:rFonts w:eastAsia="Times New Roman" w:cs="Times New Roman"/>
          <w:szCs w:val="24"/>
        </w:rPr>
        <w:t xml:space="preserve"> uusi termineid</w:t>
      </w:r>
      <w:r w:rsidR="001508CD">
        <w:rPr>
          <w:rFonts w:eastAsia="Times New Roman" w:cs="Times New Roman"/>
          <w:szCs w:val="24"/>
        </w:rPr>
        <w:t xml:space="preserve"> „</w:t>
      </w:r>
      <w:proofErr w:type="spellStart"/>
      <w:r w:rsidR="001508CD">
        <w:rPr>
          <w:rFonts w:eastAsia="Times New Roman" w:cs="Times New Roman"/>
          <w:szCs w:val="24"/>
        </w:rPr>
        <w:t>krüptovara</w:t>
      </w:r>
      <w:proofErr w:type="spellEnd"/>
      <w:r w:rsidR="001508CD">
        <w:rPr>
          <w:rFonts w:eastAsia="Times New Roman" w:cs="Times New Roman"/>
          <w:szCs w:val="24"/>
        </w:rPr>
        <w:t>“</w:t>
      </w:r>
      <w:r w:rsidR="007E0867">
        <w:rPr>
          <w:rFonts w:eastAsia="Times New Roman" w:cs="Times New Roman"/>
          <w:szCs w:val="24"/>
        </w:rPr>
        <w:t>, „</w:t>
      </w:r>
      <w:proofErr w:type="spellStart"/>
      <w:r w:rsidR="007E0867">
        <w:rPr>
          <w:rFonts w:eastAsia="Times New Roman" w:cs="Times New Roman"/>
          <w:szCs w:val="24"/>
        </w:rPr>
        <w:t>krüptovarateenuse</w:t>
      </w:r>
      <w:proofErr w:type="spellEnd"/>
      <w:r w:rsidR="007E0867">
        <w:rPr>
          <w:rFonts w:eastAsia="Times New Roman" w:cs="Times New Roman"/>
          <w:szCs w:val="24"/>
        </w:rPr>
        <w:t xml:space="preserve"> osutaja“</w:t>
      </w:r>
      <w:r w:rsidR="001508CD">
        <w:rPr>
          <w:rFonts w:eastAsia="Times New Roman" w:cs="Times New Roman"/>
          <w:szCs w:val="24"/>
        </w:rPr>
        <w:t xml:space="preserve"> ja „</w:t>
      </w:r>
      <w:proofErr w:type="spellStart"/>
      <w:r w:rsidR="001508CD">
        <w:rPr>
          <w:rFonts w:eastAsia="Times New Roman" w:cs="Times New Roman"/>
          <w:szCs w:val="24"/>
        </w:rPr>
        <w:t>ühisrahastus</w:t>
      </w:r>
      <w:r w:rsidR="008C3C33">
        <w:rPr>
          <w:rFonts w:eastAsia="Times New Roman" w:cs="Times New Roman"/>
          <w:szCs w:val="24"/>
        </w:rPr>
        <w:t>platvorm</w:t>
      </w:r>
      <w:proofErr w:type="spellEnd"/>
      <w:r w:rsidR="001508CD">
        <w:rPr>
          <w:rFonts w:eastAsia="Times New Roman" w:cs="Times New Roman"/>
          <w:szCs w:val="24"/>
        </w:rPr>
        <w:t>“</w:t>
      </w:r>
      <w:r w:rsidR="00C46B84">
        <w:rPr>
          <w:rFonts w:eastAsia="Times New Roman" w:cs="Times New Roman"/>
          <w:szCs w:val="24"/>
        </w:rPr>
        <w:t>, mis</w:t>
      </w:r>
      <w:r w:rsidR="00580B81">
        <w:rPr>
          <w:rFonts w:eastAsia="Times New Roman" w:cs="Times New Roman"/>
          <w:szCs w:val="24"/>
        </w:rPr>
        <w:t xml:space="preserve"> tulenevad otsekohalduvatest Euroopa Liidu õigusaktidest </w:t>
      </w:r>
      <w:r w:rsidR="00580B81">
        <w:rPr>
          <w:rFonts w:eastAsia="Times New Roman" w:cs="Times New Roman"/>
          <w:szCs w:val="24"/>
        </w:rPr>
        <w:softHyphen/>
        <w:t xml:space="preserve">– vastavalt MICA määrusest ja </w:t>
      </w:r>
      <w:proofErr w:type="spellStart"/>
      <w:r w:rsidR="00580B81">
        <w:rPr>
          <w:rFonts w:eastAsia="Times New Roman" w:cs="Times New Roman"/>
          <w:szCs w:val="24"/>
        </w:rPr>
        <w:t>ühisrahastuse</w:t>
      </w:r>
      <w:proofErr w:type="spellEnd"/>
      <w:r w:rsidR="00580B81">
        <w:rPr>
          <w:rFonts w:eastAsia="Times New Roman" w:cs="Times New Roman"/>
          <w:szCs w:val="24"/>
        </w:rPr>
        <w:t xml:space="preserve"> määrusest.  </w:t>
      </w:r>
    </w:p>
    <w:p w14:paraId="3B08C31D" w14:textId="77777777" w:rsidR="006A372A" w:rsidRDefault="006A372A" w:rsidP="008E2BED">
      <w:pPr>
        <w:spacing w:after="0" w:line="240" w:lineRule="auto"/>
        <w:jc w:val="both"/>
        <w:rPr>
          <w:rFonts w:eastAsia="Times New Roman" w:cs="Times New Roman"/>
          <w:szCs w:val="24"/>
        </w:rPr>
      </w:pPr>
    </w:p>
    <w:p w14:paraId="3145A4D8" w14:textId="3BA99FED" w:rsidR="008C3C33" w:rsidRDefault="00200C30" w:rsidP="008E2BED">
      <w:pPr>
        <w:spacing w:after="0" w:line="240" w:lineRule="auto"/>
        <w:jc w:val="both"/>
        <w:rPr>
          <w:rFonts w:eastAsia="Times New Roman" w:cs="Times New Roman"/>
          <w:szCs w:val="24"/>
        </w:rPr>
      </w:pPr>
      <w:proofErr w:type="spellStart"/>
      <w:r>
        <w:rPr>
          <w:rFonts w:eastAsia="Times New Roman" w:cs="Times New Roman"/>
          <w:szCs w:val="24"/>
        </w:rPr>
        <w:t>Ühisrahastusteenuse</w:t>
      </w:r>
      <w:proofErr w:type="spellEnd"/>
      <w:r>
        <w:rPr>
          <w:rFonts w:eastAsia="Times New Roman" w:cs="Times New Roman"/>
          <w:szCs w:val="24"/>
        </w:rPr>
        <w:t xml:space="preserve"> osutaja mõistet on kas</w:t>
      </w:r>
      <w:r w:rsidR="00A63892">
        <w:rPr>
          <w:rFonts w:eastAsia="Times New Roman" w:cs="Times New Roman"/>
          <w:szCs w:val="24"/>
        </w:rPr>
        <w:t xml:space="preserve">utatud väärtpaberituru seaduses, mille </w:t>
      </w:r>
      <w:r>
        <w:rPr>
          <w:rFonts w:eastAsia="Times New Roman" w:cs="Times New Roman"/>
          <w:szCs w:val="24"/>
        </w:rPr>
        <w:t>§ 2 lõi</w:t>
      </w:r>
      <w:r w:rsidR="00A63892">
        <w:rPr>
          <w:rFonts w:eastAsia="Times New Roman" w:cs="Times New Roman"/>
          <w:szCs w:val="24"/>
        </w:rPr>
        <w:t>g</w:t>
      </w:r>
      <w:r>
        <w:rPr>
          <w:rFonts w:eastAsia="Times New Roman" w:cs="Times New Roman"/>
          <w:szCs w:val="24"/>
        </w:rPr>
        <w:t xml:space="preserve">e </w:t>
      </w:r>
      <w:r w:rsidRPr="00200C30">
        <w:rPr>
          <w:rFonts w:eastAsia="Times New Roman" w:cs="Times New Roman"/>
          <w:szCs w:val="24"/>
        </w:rPr>
        <w:t xml:space="preserve">2 </w:t>
      </w:r>
      <w:r>
        <w:rPr>
          <w:rFonts w:eastAsia="Times New Roman" w:cs="Times New Roman"/>
          <w:szCs w:val="24"/>
        </w:rPr>
        <w:t xml:space="preserve">näeb ette seaduse teatud sätete </w:t>
      </w:r>
      <w:r w:rsidRPr="00200C30">
        <w:rPr>
          <w:rFonts w:eastAsia="Times New Roman" w:cs="Times New Roman"/>
          <w:szCs w:val="24"/>
        </w:rPr>
        <w:t>kohalda</w:t>
      </w:r>
      <w:r>
        <w:rPr>
          <w:rFonts w:eastAsia="Times New Roman" w:cs="Times New Roman"/>
          <w:szCs w:val="24"/>
        </w:rPr>
        <w:t>mi</w:t>
      </w:r>
      <w:r w:rsidRPr="00200C30">
        <w:rPr>
          <w:rFonts w:eastAsia="Times New Roman" w:cs="Times New Roman"/>
          <w:szCs w:val="24"/>
        </w:rPr>
        <w:t xml:space="preserve">se nendele </w:t>
      </w:r>
      <w:proofErr w:type="spellStart"/>
      <w:r w:rsidRPr="00200C30">
        <w:rPr>
          <w:rFonts w:eastAsia="Times New Roman" w:cs="Times New Roman"/>
          <w:szCs w:val="24"/>
        </w:rPr>
        <w:t>ühisrahastusteenuse</w:t>
      </w:r>
      <w:proofErr w:type="spellEnd"/>
      <w:r w:rsidRPr="00200C30">
        <w:rPr>
          <w:rFonts w:eastAsia="Times New Roman" w:cs="Times New Roman"/>
          <w:szCs w:val="24"/>
        </w:rPr>
        <w:t xml:space="preserve"> osutajatele, kelle teenuseid reguleerib </w:t>
      </w:r>
      <w:proofErr w:type="spellStart"/>
      <w:r w:rsidR="008C3C33">
        <w:rPr>
          <w:rFonts w:eastAsia="Times New Roman" w:cs="Times New Roman"/>
          <w:szCs w:val="24"/>
        </w:rPr>
        <w:t>ühisrahastuse</w:t>
      </w:r>
      <w:proofErr w:type="spellEnd"/>
      <w:r w:rsidR="008C3C33">
        <w:rPr>
          <w:rFonts w:eastAsia="Times New Roman" w:cs="Times New Roman"/>
          <w:szCs w:val="24"/>
        </w:rPr>
        <w:t xml:space="preserve"> määrus.</w:t>
      </w:r>
    </w:p>
    <w:p w14:paraId="103D29D5" w14:textId="77777777" w:rsidR="00C67C02" w:rsidRDefault="00C67C02" w:rsidP="008E2BED">
      <w:pPr>
        <w:spacing w:after="0" w:line="240" w:lineRule="auto"/>
        <w:jc w:val="both"/>
        <w:rPr>
          <w:rFonts w:eastAsia="Times New Roman" w:cs="Times New Roman"/>
          <w:szCs w:val="24"/>
        </w:rPr>
      </w:pPr>
    </w:p>
    <w:p w14:paraId="090288AB" w14:textId="28219FC8" w:rsidR="000B4ABE" w:rsidRPr="00972B45" w:rsidRDefault="000B4ABE" w:rsidP="000B4ABE">
      <w:pPr>
        <w:spacing w:after="0" w:line="240" w:lineRule="auto"/>
        <w:rPr>
          <w:b/>
          <w:bCs/>
          <w:kern w:val="1"/>
          <w:szCs w:val="24"/>
        </w:rPr>
      </w:pPr>
      <w:r w:rsidRPr="00972B45">
        <w:rPr>
          <w:b/>
          <w:bCs/>
          <w:kern w:val="1"/>
          <w:szCs w:val="24"/>
        </w:rPr>
        <w:t>5. Eelnõu vastavus Euroopa Liidu õigusele</w:t>
      </w:r>
      <w:r w:rsidR="00675F1D">
        <w:rPr>
          <w:b/>
          <w:bCs/>
          <w:kern w:val="1"/>
          <w:szCs w:val="24"/>
        </w:rPr>
        <w:t xml:space="preserve"> ja põhiseadusele</w:t>
      </w:r>
    </w:p>
    <w:p w14:paraId="4141B4A1" w14:textId="77777777" w:rsidR="000B4ABE" w:rsidRDefault="000B4ABE" w:rsidP="000B4ABE">
      <w:pPr>
        <w:spacing w:after="0" w:line="240" w:lineRule="auto"/>
        <w:rPr>
          <w:b/>
          <w:bCs/>
          <w:kern w:val="1"/>
          <w:szCs w:val="24"/>
        </w:rPr>
      </w:pPr>
    </w:p>
    <w:p w14:paraId="10BB5A49" w14:textId="51531C02" w:rsidR="000B4ABE" w:rsidRDefault="000B4ABE" w:rsidP="000B4ABE">
      <w:pPr>
        <w:pStyle w:val="Pealkiri3"/>
        <w:spacing w:before="0" w:after="0" w:afterAutospacing="0"/>
        <w:rPr>
          <w:b w:val="0"/>
          <w:kern w:val="1"/>
          <w:sz w:val="24"/>
          <w:szCs w:val="24"/>
        </w:rPr>
      </w:pPr>
      <w:r w:rsidRPr="000B4ABE">
        <w:rPr>
          <w:b w:val="0"/>
          <w:kern w:val="1"/>
          <w:sz w:val="24"/>
          <w:szCs w:val="24"/>
        </w:rPr>
        <w:t>Eelnõu vastab Euroopa Liidu õigusele.</w:t>
      </w:r>
    </w:p>
    <w:p w14:paraId="190EC613" w14:textId="77777777" w:rsidR="008C3C33" w:rsidRDefault="008C3C33" w:rsidP="000B4ABE">
      <w:pPr>
        <w:pStyle w:val="Pealkiri3"/>
        <w:spacing w:before="0" w:after="0" w:afterAutospacing="0"/>
        <w:rPr>
          <w:b w:val="0"/>
          <w:kern w:val="1"/>
          <w:sz w:val="24"/>
          <w:szCs w:val="24"/>
        </w:rPr>
      </w:pPr>
    </w:p>
    <w:p w14:paraId="00E71DB0" w14:textId="7AFAFF0E" w:rsidR="002E7B06" w:rsidRDefault="008C3C33" w:rsidP="002E7B06">
      <w:pPr>
        <w:pStyle w:val="Pealkiri3"/>
        <w:spacing w:before="0" w:after="0" w:afterAutospacing="0"/>
        <w:jc w:val="both"/>
        <w:rPr>
          <w:b w:val="0"/>
          <w:kern w:val="1"/>
          <w:sz w:val="24"/>
          <w:szCs w:val="24"/>
        </w:rPr>
      </w:pPr>
      <w:r>
        <w:rPr>
          <w:b w:val="0"/>
          <w:kern w:val="1"/>
          <w:sz w:val="24"/>
          <w:szCs w:val="24"/>
        </w:rPr>
        <w:t>Investeerimiskonto finantsvara</w:t>
      </w:r>
      <w:r w:rsidR="00E26124">
        <w:rPr>
          <w:b w:val="0"/>
          <w:kern w:val="1"/>
          <w:sz w:val="24"/>
          <w:szCs w:val="24"/>
        </w:rPr>
        <w:t xml:space="preserve"> loetelu </w:t>
      </w:r>
      <w:r>
        <w:rPr>
          <w:b w:val="0"/>
          <w:kern w:val="1"/>
          <w:sz w:val="24"/>
          <w:szCs w:val="24"/>
        </w:rPr>
        <w:t>laiendamisel käsitletakse finantsvarana</w:t>
      </w:r>
      <w:r w:rsidR="002E7B06">
        <w:rPr>
          <w:b w:val="0"/>
          <w:kern w:val="1"/>
          <w:sz w:val="24"/>
          <w:szCs w:val="24"/>
        </w:rPr>
        <w:t xml:space="preserve"> MICA </w:t>
      </w:r>
      <w:r w:rsidR="00E26124">
        <w:rPr>
          <w:b w:val="0"/>
          <w:kern w:val="1"/>
          <w:sz w:val="24"/>
          <w:szCs w:val="24"/>
        </w:rPr>
        <w:t>määruse reguleerimisalasse kuuluva</w:t>
      </w:r>
      <w:r>
        <w:rPr>
          <w:b w:val="0"/>
          <w:kern w:val="1"/>
          <w:sz w:val="24"/>
          <w:szCs w:val="24"/>
        </w:rPr>
        <w:t xml:space="preserve"> </w:t>
      </w:r>
      <w:proofErr w:type="spellStart"/>
      <w:r w:rsidR="002E7B06">
        <w:rPr>
          <w:b w:val="0"/>
          <w:kern w:val="1"/>
          <w:sz w:val="24"/>
          <w:szCs w:val="24"/>
        </w:rPr>
        <w:t>krüptovarateenuse</w:t>
      </w:r>
      <w:proofErr w:type="spellEnd"/>
      <w:r w:rsidR="002E7B06">
        <w:rPr>
          <w:b w:val="0"/>
          <w:kern w:val="1"/>
          <w:sz w:val="24"/>
          <w:szCs w:val="24"/>
        </w:rPr>
        <w:t xml:space="preserve"> osutaja vahendusel</w:t>
      </w:r>
      <w:r w:rsidR="00E26124">
        <w:rPr>
          <w:b w:val="0"/>
          <w:kern w:val="1"/>
          <w:sz w:val="24"/>
          <w:szCs w:val="24"/>
        </w:rPr>
        <w:t xml:space="preserve"> või emitendilt</w:t>
      </w:r>
      <w:r w:rsidR="002E7B06">
        <w:rPr>
          <w:b w:val="0"/>
          <w:kern w:val="1"/>
          <w:sz w:val="24"/>
          <w:szCs w:val="24"/>
        </w:rPr>
        <w:t xml:space="preserve"> soetatud </w:t>
      </w:r>
      <w:proofErr w:type="spellStart"/>
      <w:r>
        <w:rPr>
          <w:b w:val="0"/>
          <w:kern w:val="1"/>
          <w:sz w:val="24"/>
          <w:szCs w:val="24"/>
        </w:rPr>
        <w:t>krüptovara</w:t>
      </w:r>
      <w:proofErr w:type="spellEnd"/>
      <w:r>
        <w:rPr>
          <w:b w:val="0"/>
          <w:kern w:val="1"/>
          <w:sz w:val="24"/>
          <w:szCs w:val="24"/>
        </w:rPr>
        <w:t xml:space="preserve"> ja</w:t>
      </w:r>
      <w:r w:rsidR="002E7B06">
        <w:rPr>
          <w:b w:val="0"/>
          <w:kern w:val="1"/>
          <w:sz w:val="24"/>
          <w:szCs w:val="24"/>
        </w:rPr>
        <w:t xml:space="preserve"> </w:t>
      </w:r>
      <w:proofErr w:type="spellStart"/>
      <w:r w:rsidR="002E7B06">
        <w:rPr>
          <w:b w:val="0"/>
          <w:kern w:val="1"/>
          <w:sz w:val="24"/>
          <w:szCs w:val="24"/>
        </w:rPr>
        <w:t>ühisrahastuse</w:t>
      </w:r>
      <w:proofErr w:type="spellEnd"/>
      <w:r w:rsidR="002E7B06">
        <w:rPr>
          <w:b w:val="0"/>
          <w:kern w:val="1"/>
          <w:sz w:val="24"/>
          <w:szCs w:val="24"/>
        </w:rPr>
        <w:t xml:space="preserve"> määrusele allu</w:t>
      </w:r>
      <w:r w:rsidR="00E26124">
        <w:rPr>
          <w:b w:val="0"/>
          <w:kern w:val="1"/>
          <w:sz w:val="24"/>
          <w:szCs w:val="24"/>
        </w:rPr>
        <w:t>va</w:t>
      </w:r>
      <w:r w:rsidR="002E7B06">
        <w:rPr>
          <w:b w:val="0"/>
          <w:kern w:val="1"/>
          <w:sz w:val="24"/>
          <w:szCs w:val="24"/>
        </w:rPr>
        <w:t xml:space="preserve"> </w:t>
      </w:r>
      <w:proofErr w:type="spellStart"/>
      <w:r>
        <w:rPr>
          <w:b w:val="0"/>
          <w:kern w:val="1"/>
          <w:sz w:val="24"/>
          <w:szCs w:val="24"/>
        </w:rPr>
        <w:t>ühisrahastusteenuse</w:t>
      </w:r>
      <w:proofErr w:type="spellEnd"/>
      <w:r>
        <w:rPr>
          <w:b w:val="0"/>
          <w:kern w:val="1"/>
          <w:sz w:val="24"/>
          <w:szCs w:val="24"/>
        </w:rPr>
        <w:t xml:space="preserve"> osutaja vahendusel</w:t>
      </w:r>
      <w:r w:rsidR="002E7B06">
        <w:rPr>
          <w:b w:val="0"/>
          <w:kern w:val="1"/>
          <w:sz w:val="24"/>
          <w:szCs w:val="24"/>
        </w:rPr>
        <w:t xml:space="preserve"> soetatud finantsinstrumente, niisiis on muudatused kooskõlas EL toimimise lepingus sätestatud kapitali ja teenuste vaba liikumise põhimõttega. </w:t>
      </w:r>
      <w:r w:rsidR="00E26124">
        <w:rPr>
          <w:b w:val="0"/>
          <w:kern w:val="1"/>
          <w:sz w:val="24"/>
          <w:szCs w:val="24"/>
        </w:rPr>
        <w:t>See kehtib ka makseasutuste ja investeerimisühingute kohta, kes peavad olema asutatud Euroopa Majanduspiirkonna lepinguriigis.</w:t>
      </w:r>
    </w:p>
    <w:p w14:paraId="6D9A6055" w14:textId="566E7E23" w:rsidR="00DD356C" w:rsidRDefault="00DD356C" w:rsidP="002E7B06">
      <w:pPr>
        <w:pStyle w:val="Pealkiri3"/>
        <w:spacing w:before="0" w:after="0" w:afterAutospacing="0"/>
        <w:jc w:val="both"/>
        <w:rPr>
          <w:b w:val="0"/>
          <w:kern w:val="1"/>
          <w:sz w:val="24"/>
          <w:szCs w:val="24"/>
        </w:rPr>
      </w:pPr>
    </w:p>
    <w:p w14:paraId="10BE4E43" w14:textId="26F37B71" w:rsidR="00DD356C" w:rsidRPr="00FC60EE" w:rsidRDefault="00DD356C" w:rsidP="00DD356C">
      <w:pPr>
        <w:spacing w:after="0" w:line="240" w:lineRule="auto"/>
        <w:jc w:val="both"/>
        <w:rPr>
          <w:rFonts w:cs="Times New Roman"/>
          <w:bCs/>
          <w:iCs/>
          <w:szCs w:val="24"/>
        </w:rPr>
      </w:pPr>
      <w:r w:rsidRPr="00FC60EE">
        <w:rPr>
          <w:rFonts w:cs="Times New Roman"/>
          <w:bCs/>
          <w:iCs/>
          <w:szCs w:val="24"/>
        </w:rPr>
        <w:t>Kavandatavad muudatused on maksumaksjate</w:t>
      </w:r>
      <w:r w:rsidR="00E26124">
        <w:rPr>
          <w:rFonts w:cs="Times New Roman"/>
          <w:bCs/>
          <w:iCs/>
          <w:szCs w:val="24"/>
        </w:rPr>
        <w:t xml:space="preserve"> jaoks</w:t>
      </w:r>
      <w:r w:rsidRPr="00FC60EE">
        <w:rPr>
          <w:rFonts w:cs="Times New Roman"/>
          <w:bCs/>
          <w:iCs/>
          <w:szCs w:val="24"/>
        </w:rPr>
        <w:t xml:space="preserve"> soodsad ega piira nende põhiseadusest tulenevaid põhiõigusi ja vabadusi. Erandiks on tegevusloata väikefondide osakute välistamine investeerimiskonto finantsvara loetelust, mis võib endast kujutada põhiseaduse §-s 31 sätestatud ettevõtlusvabaduse mõningat riivet. Kuna selliste fondide üle finantsjärelevalvet ei tehta, pole andmeid, kas</w:t>
      </w:r>
      <w:r w:rsidR="00E26124">
        <w:rPr>
          <w:rFonts w:cs="Times New Roman"/>
          <w:bCs/>
          <w:iCs/>
          <w:szCs w:val="24"/>
        </w:rPr>
        <w:t xml:space="preserve"> </w:t>
      </w:r>
      <w:r w:rsidRPr="00FC60EE">
        <w:rPr>
          <w:rFonts w:cs="Times New Roman"/>
          <w:bCs/>
          <w:iCs/>
          <w:szCs w:val="24"/>
        </w:rPr>
        <w:t>või mil määral on füüsilised isikud investeerimiskontot kasutades sellistesse fondidesse investeerinud.</w:t>
      </w:r>
    </w:p>
    <w:p w14:paraId="6FCD250C" w14:textId="77777777" w:rsidR="00DD356C" w:rsidRPr="00FC60EE" w:rsidRDefault="00DD356C" w:rsidP="00DD356C">
      <w:pPr>
        <w:spacing w:after="0" w:line="240" w:lineRule="auto"/>
        <w:jc w:val="both"/>
        <w:rPr>
          <w:rFonts w:cs="Times New Roman"/>
          <w:bCs/>
          <w:iCs/>
          <w:szCs w:val="24"/>
        </w:rPr>
      </w:pPr>
    </w:p>
    <w:p w14:paraId="1E2C0E76" w14:textId="1C189662" w:rsidR="00893AB6" w:rsidRDefault="00E26124" w:rsidP="00E26124">
      <w:pPr>
        <w:pStyle w:val="Pealkiri3"/>
        <w:spacing w:before="0" w:after="0" w:afterAutospacing="0"/>
        <w:jc w:val="both"/>
        <w:rPr>
          <w:b w:val="0"/>
          <w:kern w:val="1"/>
          <w:sz w:val="24"/>
          <w:szCs w:val="24"/>
        </w:rPr>
      </w:pPr>
      <w:r>
        <w:rPr>
          <w:b w:val="0"/>
          <w:kern w:val="1"/>
          <w:sz w:val="24"/>
          <w:szCs w:val="24"/>
        </w:rPr>
        <w:t xml:space="preserve">Lisaks kõrvaldatakse eelnõuga </w:t>
      </w:r>
      <w:r w:rsidRPr="00E26124">
        <w:rPr>
          <w:b w:val="0"/>
          <w:kern w:val="1"/>
          <w:sz w:val="24"/>
          <w:szCs w:val="24"/>
        </w:rPr>
        <w:t>Euroopa Liidu rikkumismenetluse algatamis</w:t>
      </w:r>
      <w:r>
        <w:rPr>
          <w:b w:val="0"/>
          <w:kern w:val="1"/>
          <w:sz w:val="24"/>
          <w:szCs w:val="24"/>
        </w:rPr>
        <w:t xml:space="preserve">e oht seoses </w:t>
      </w:r>
      <w:r w:rsidRPr="00E26124">
        <w:rPr>
          <w:b w:val="0"/>
          <w:kern w:val="1"/>
          <w:sz w:val="24"/>
          <w:szCs w:val="24"/>
        </w:rPr>
        <w:t xml:space="preserve">mitteresidendist kindlustusandjate kinnisvaratulu </w:t>
      </w:r>
      <w:r>
        <w:rPr>
          <w:b w:val="0"/>
          <w:kern w:val="1"/>
          <w:sz w:val="24"/>
          <w:szCs w:val="24"/>
        </w:rPr>
        <w:t xml:space="preserve">diskrimineeriva </w:t>
      </w:r>
      <w:r w:rsidRPr="00E26124">
        <w:rPr>
          <w:b w:val="0"/>
          <w:kern w:val="1"/>
          <w:sz w:val="24"/>
          <w:szCs w:val="24"/>
        </w:rPr>
        <w:t>maksustamise</w:t>
      </w:r>
      <w:r>
        <w:rPr>
          <w:b w:val="0"/>
          <w:kern w:val="1"/>
          <w:sz w:val="24"/>
          <w:szCs w:val="24"/>
        </w:rPr>
        <w:t xml:space="preserve">ga võrreldes </w:t>
      </w:r>
      <w:r w:rsidRPr="00E26124">
        <w:rPr>
          <w:b w:val="0"/>
          <w:kern w:val="1"/>
          <w:sz w:val="24"/>
          <w:szCs w:val="24"/>
        </w:rPr>
        <w:t>residendist kindlustusandjate</w:t>
      </w:r>
      <w:r>
        <w:rPr>
          <w:b w:val="0"/>
          <w:kern w:val="1"/>
          <w:sz w:val="24"/>
          <w:szCs w:val="24"/>
        </w:rPr>
        <w:t>ga</w:t>
      </w:r>
      <w:r w:rsidRPr="00E26124">
        <w:rPr>
          <w:b w:val="0"/>
          <w:kern w:val="1"/>
          <w:sz w:val="24"/>
          <w:szCs w:val="24"/>
        </w:rPr>
        <w:t xml:space="preserve">. </w:t>
      </w:r>
    </w:p>
    <w:p w14:paraId="78ECC959" w14:textId="77777777" w:rsidR="002E7B06" w:rsidRDefault="002E7B06" w:rsidP="000B4ABE">
      <w:pPr>
        <w:pStyle w:val="Pealkiri3"/>
        <w:spacing w:before="0" w:after="0" w:afterAutospacing="0"/>
        <w:rPr>
          <w:kern w:val="1"/>
          <w:sz w:val="24"/>
          <w:szCs w:val="24"/>
        </w:rPr>
      </w:pPr>
    </w:p>
    <w:p w14:paraId="0F674ABC" w14:textId="77777777" w:rsidR="004459DF" w:rsidRPr="004459DF" w:rsidRDefault="004459DF" w:rsidP="004459DF">
      <w:pPr>
        <w:widowControl w:val="0"/>
        <w:autoSpaceDE w:val="0"/>
        <w:autoSpaceDN w:val="0"/>
        <w:adjustRightInd w:val="0"/>
        <w:spacing w:after="0" w:line="240" w:lineRule="auto"/>
        <w:jc w:val="both"/>
        <w:rPr>
          <w:rFonts w:eastAsia="Times New Roman" w:cs="Times New Roman"/>
          <w:b/>
          <w:bCs/>
          <w:kern w:val="1"/>
          <w:szCs w:val="24"/>
          <w:lang w:eastAsia="et-EE"/>
        </w:rPr>
      </w:pPr>
      <w:r w:rsidRPr="004459DF">
        <w:rPr>
          <w:rFonts w:eastAsia="Times New Roman" w:cs="Times New Roman"/>
          <w:b/>
          <w:bCs/>
          <w:kern w:val="1"/>
          <w:szCs w:val="24"/>
          <w:lang w:eastAsia="et-EE"/>
        </w:rPr>
        <w:t>6. Seaduse mõjud</w:t>
      </w:r>
    </w:p>
    <w:p w14:paraId="08AAC85F" w14:textId="0E4B204D" w:rsidR="004459DF" w:rsidRDefault="004459DF" w:rsidP="004459DF">
      <w:pPr>
        <w:widowControl w:val="0"/>
        <w:autoSpaceDE w:val="0"/>
        <w:autoSpaceDN w:val="0"/>
        <w:adjustRightInd w:val="0"/>
        <w:spacing w:after="0" w:line="240" w:lineRule="auto"/>
        <w:jc w:val="both"/>
        <w:rPr>
          <w:rFonts w:eastAsia="Times New Roman" w:cs="Times New Roman"/>
          <w:b/>
          <w:bCs/>
          <w:kern w:val="1"/>
          <w:szCs w:val="24"/>
          <w:lang w:eastAsia="et-EE"/>
        </w:rPr>
      </w:pPr>
    </w:p>
    <w:p w14:paraId="63719894" w14:textId="1FEEA474" w:rsidR="00AE6DF3" w:rsidRPr="00FC60EE" w:rsidRDefault="00EF7E72" w:rsidP="00AE6DF3">
      <w:pPr>
        <w:spacing w:after="0" w:line="240" w:lineRule="auto"/>
        <w:jc w:val="both"/>
        <w:rPr>
          <w:rFonts w:cs="Times New Roman"/>
          <w:bCs/>
          <w:iCs/>
          <w:szCs w:val="24"/>
        </w:rPr>
      </w:pPr>
      <w:r>
        <w:rPr>
          <w:rFonts w:cs="Times New Roman"/>
          <w:bCs/>
          <w:iCs/>
          <w:szCs w:val="24"/>
        </w:rPr>
        <w:t xml:space="preserve">Eelnõuga kavandatavad </w:t>
      </w:r>
      <w:r w:rsidR="00AE6DF3" w:rsidRPr="00FC60EE">
        <w:rPr>
          <w:rFonts w:cs="Times New Roman"/>
          <w:bCs/>
          <w:iCs/>
          <w:szCs w:val="24"/>
        </w:rPr>
        <w:t xml:space="preserve">tulumaksuseaduse muudatused on </w:t>
      </w:r>
      <w:r>
        <w:rPr>
          <w:rFonts w:cs="Times New Roman"/>
          <w:bCs/>
          <w:iCs/>
          <w:szCs w:val="24"/>
        </w:rPr>
        <w:t xml:space="preserve">nii </w:t>
      </w:r>
      <w:r w:rsidR="00AE6DF3" w:rsidRPr="00FC60EE">
        <w:rPr>
          <w:rFonts w:cs="Times New Roman"/>
          <w:bCs/>
          <w:iCs/>
          <w:szCs w:val="24"/>
        </w:rPr>
        <w:t xml:space="preserve">maksumaksjate </w:t>
      </w:r>
      <w:r>
        <w:rPr>
          <w:rFonts w:cs="Times New Roman"/>
          <w:bCs/>
          <w:iCs/>
          <w:szCs w:val="24"/>
        </w:rPr>
        <w:t>kui k</w:t>
      </w:r>
      <w:r w:rsidR="00AE6DF3" w:rsidRPr="00FC60EE">
        <w:rPr>
          <w:rFonts w:cs="Times New Roman"/>
          <w:bCs/>
          <w:iCs/>
          <w:szCs w:val="24"/>
        </w:rPr>
        <w:t>a finantsteenuste pakkujate jaoks sood</w:t>
      </w:r>
      <w:r>
        <w:rPr>
          <w:rFonts w:cs="Times New Roman"/>
          <w:bCs/>
          <w:iCs/>
          <w:szCs w:val="24"/>
        </w:rPr>
        <w:t>u</w:t>
      </w:r>
      <w:r w:rsidR="00AE6DF3" w:rsidRPr="00FC60EE">
        <w:rPr>
          <w:rFonts w:cs="Times New Roman"/>
          <w:bCs/>
          <w:iCs/>
          <w:szCs w:val="24"/>
        </w:rPr>
        <w:t>s</w:t>
      </w:r>
      <w:r>
        <w:rPr>
          <w:rFonts w:cs="Times New Roman"/>
          <w:bCs/>
          <w:iCs/>
          <w:szCs w:val="24"/>
        </w:rPr>
        <w:t>tav</w:t>
      </w:r>
      <w:r w:rsidR="00AE6DF3" w:rsidRPr="00FC60EE">
        <w:rPr>
          <w:rFonts w:cs="Times New Roman"/>
          <w:bCs/>
          <w:iCs/>
          <w:szCs w:val="24"/>
        </w:rPr>
        <w:t>a iseloomuga. Ain</w:t>
      </w:r>
      <w:r>
        <w:rPr>
          <w:rFonts w:cs="Times New Roman"/>
          <w:bCs/>
          <w:iCs/>
          <w:szCs w:val="24"/>
        </w:rPr>
        <w:t>u</w:t>
      </w:r>
      <w:r w:rsidR="00AE6DF3" w:rsidRPr="00FC60EE">
        <w:rPr>
          <w:rFonts w:cs="Times New Roman"/>
          <w:bCs/>
          <w:iCs/>
          <w:szCs w:val="24"/>
        </w:rPr>
        <w:t>s piirava</w:t>
      </w:r>
      <w:r>
        <w:rPr>
          <w:rFonts w:cs="Times New Roman"/>
          <w:bCs/>
          <w:iCs/>
          <w:szCs w:val="24"/>
        </w:rPr>
        <w:t>t laadi</w:t>
      </w:r>
      <w:r w:rsidR="00AE6DF3" w:rsidRPr="00FC60EE">
        <w:rPr>
          <w:rFonts w:cs="Times New Roman"/>
          <w:bCs/>
          <w:iCs/>
          <w:szCs w:val="24"/>
        </w:rPr>
        <w:t xml:space="preserve"> muudatus</w:t>
      </w:r>
      <w:r>
        <w:rPr>
          <w:rFonts w:cs="Times New Roman"/>
          <w:bCs/>
          <w:iCs/>
          <w:szCs w:val="24"/>
        </w:rPr>
        <w:t xml:space="preserve"> eelnõus on</w:t>
      </w:r>
      <w:r w:rsidR="00AE6DF3" w:rsidRPr="00FC60EE">
        <w:rPr>
          <w:rFonts w:cs="Times New Roman"/>
          <w:bCs/>
          <w:iCs/>
          <w:szCs w:val="24"/>
        </w:rPr>
        <w:t xml:space="preserve"> tegevusloata väikefondide osakute välistami</w:t>
      </w:r>
      <w:r>
        <w:rPr>
          <w:rFonts w:cs="Times New Roman"/>
          <w:bCs/>
          <w:iCs/>
          <w:szCs w:val="24"/>
        </w:rPr>
        <w:t>n</w:t>
      </w:r>
      <w:r w:rsidR="00AE6DF3" w:rsidRPr="00FC60EE">
        <w:rPr>
          <w:rFonts w:cs="Times New Roman"/>
          <w:bCs/>
          <w:iCs/>
          <w:szCs w:val="24"/>
        </w:rPr>
        <w:t>e investeerimiskonto lubatud finantsvara hulgast.</w:t>
      </w:r>
    </w:p>
    <w:p w14:paraId="17F7471A" w14:textId="77777777" w:rsidR="00AE6DF3" w:rsidRPr="00FC60EE" w:rsidRDefault="00AE6DF3" w:rsidP="00AE6DF3">
      <w:pPr>
        <w:spacing w:after="0" w:line="240" w:lineRule="auto"/>
        <w:jc w:val="both"/>
        <w:rPr>
          <w:rFonts w:cs="Times New Roman"/>
          <w:bCs/>
          <w:iCs/>
          <w:szCs w:val="24"/>
        </w:rPr>
      </w:pPr>
    </w:p>
    <w:p w14:paraId="046F620D" w14:textId="56696132" w:rsidR="00AE6DF3" w:rsidRPr="00FC60EE" w:rsidRDefault="00AE6DF3" w:rsidP="00AE6DF3">
      <w:pPr>
        <w:spacing w:after="0" w:line="240" w:lineRule="auto"/>
        <w:jc w:val="both"/>
        <w:rPr>
          <w:rFonts w:cs="Times New Roman"/>
          <w:bCs/>
          <w:iCs/>
          <w:szCs w:val="24"/>
        </w:rPr>
      </w:pPr>
      <w:commentRangeStart w:id="13"/>
      <w:r w:rsidRPr="00FC60EE">
        <w:rPr>
          <w:rFonts w:cs="Times New Roman"/>
          <w:bCs/>
          <w:iCs/>
          <w:szCs w:val="24"/>
        </w:rPr>
        <w:t xml:space="preserve">Muudatustega kaasajastatakse investeerimiskonto reeglistikku ja muudetakse see paindlikumaks ning väikeinvestorite vajadusi paremini arvestavaks. Tulumaksukohustust edasi lükates on võimalik investeerida kõigisse enim kasutatavatesse finantsinstrumentidesse ning senisest enamate teenusepakkujate kaudu. See aitab </w:t>
      </w:r>
      <w:r w:rsidR="00EF7E72">
        <w:rPr>
          <w:rFonts w:cs="Times New Roman"/>
          <w:bCs/>
          <w:iCs/>
          <w:szCs w:val="24"/>
        </w:rPr>
        <w:t xml:space="preserve">eeldatavalt </w:t>
      </w:r>
      <w:r w:rsidRPr="00FC60EE">
        <w:rPr>
          <w:rFonts w:cs="Times New Roman"/>
          <w:bCs/>
          <w:iCs/>
          <w:szCs w:val="24"/>
        </w:rPr>
        <w:t xml:space="preserve">kaasa investeerimiskontode arvu ja üldise investeerimisaktiivsuse suurenemisele ning </w:t>
      </w:r>
      <w:r w:rsidR="00EF7E72">
        <w:rPr>
          <w:rFonts w:cs="Times New Roman"/>
          <w:bCs/>
          <w:iCs/>
          <w:szCs w:val="24"/>
        </w:rPr>
        <w:t xml:space="preserve">pikemas plaanis ka </w:t>
      </w:r>
      <w:r w:rsidRPr="00FC60EE">
        <w:rPr>
          <w:rFonts w:cs="Times New Roman"/>
          <w:bCs/>
          <w:iCs/>
          <w:szCs w:val="24"/>
        </w:rPr>
        <w:t>inimeste finantsseisundi parandamisele</w:t>
      </w:r>
      <w:r w:rsidR="00695843" w:rsidRPr="00FC60EE">
        <w:rPr>
          <w:rFonts w:cs="Times New Roman"/>
          <w:bCs/>
          <w:iCs/>
          <w:szCs w:val="24"/>
        </w:rPr>
        <w:t>, mis omakorda võiks tuua tulevikus kaasa suurema tulumaksu laekumise kapitalituludelt</w:t>
      </w:r>
      <w:r w:rsidRPr="00FC60EE">
        <w:rPr>
          <w:rFonts w:cs="Times New Roman"/>
          <w:bCs/>
          <w:iCs/>
          <w:szCs w:val="24"/>
        </w:rPr>
        <w:t xml:space="preserve">. </w:t>
      </w:r>
      <w:commentRangeEnd w:id="13"/>
      <w:r w:rsidR="00E36434">
        <w:rPr>
          <w:rStyle w:val="Kommentaariviide"/>
          <w:rFonts w:asciiTheme="minorHAnsi" w:eastAsiaTheme="minorEastAsia" w:hAnsiTheme="minorHAnsi" w:cs="Times New Roman"/>
          <w:lang w:eastAsia="et-EE"/>
        </w:rPr>
        <w:commentReference w:id="13"/>
      </w:r>
    </w:p>
    <w:p w14:paraId="23F29624" w14:textId="77777777" w:rsidR="00861634" w:rsidRPr="00FC60EE" w:rsidRDefault="00861634" w:rsidP="00AE6DF3">
      <w:pPr>
        <w:spacing w:after="0" w:line="240" w:lineRule="auto"/>
        <w:jc w:val="both"/>
        <w:rPr>
          <w:rFonts w:cs="Times New Roman"/>
          <w:bCs/>
          <w:iCs/>
          <w:szCs w:val="24"/>
        </w:rPr>
      </w:pPr>
    </w:p>
    <w:p w14:paraId="7242E5E7" w14:textId="2EB91D4C" w:rsidR="00AE6DF3" w:rsidRDefault="00AE6DF3" w:rsidP="00AE6DF3">
      <w:pPr>
        <w:spacing w:after="0" w:line="240" w:lineRule="auto"/>
        <w:jc w:val="both"/>
        <w:rPr>
          <w:rFonts w:cs="Times New Roman"/>
          <w:bCs/>
          <w:iCs/>
          <w:szCs w:val="24"/>
        </w:rPr>
      </w:pPr>
      <w:r w:rsidRPr="00FC60EE">
        <w:rPr>
          <w:rFonts w:cs="Times New Roman"/>
          <w:bCs/>
          <w:iCs/>
          <w:szCs w:val="24"/>
        </w:rPr>
        <w:t>Investeeringutulude maksustamine viiakse enam kooskõlla maksevõimelisuse põhimõttega, kuna investeerimisega seotud kahju ja kulusid saab tulust</w:t>
      </w:r>
      <w:r w:rsidR="00EF7E72">
        <w:rPr>
          <w:rFonts w:cs="Times New Roman"/>
          <w:bCs/>
          <w:iCs/>
          <w:szCs w:val="24"/>
        </w:rPr>
        <w:t xml:space="preserve"> või </w:t>
      </w:r>
      <w:r w:rsidRPr="00FC60EE">
        <w:rPr>
          <w:rFonts w:cs="Times New Roman"/>
          <w:bCs/>
          <w:iCs/>
          <w:szCs w:val="24"/>
        </w:rPr>
        <w:t xml:space="preserve">kasust maha arvata nii investeerimiskonto kasutamisel kui ka n-ö tavasüsteemis investeerides. </w:t>
      </w:r>
    </w:p>
    <w:p w14:paraId="0EA5A9E7" w14:textId="77777777" w:rsidR="00861634" w:rsidRPr="00FC60EE" w:rsidRDefault="00861634" w:rsidP="00AE6DF3">
      <w:pPr>
        <w:spacing w:after="0" w:line="240" w:lineRule="auto"/>
        <w:jc w:val="both"/>
        <w:rPr>
          <w:rFonts w:cs="Times New Roman"/>
          <w:bCs/>
          <w:iCs/>
          <w:szCs w:val="24"/>
        </w:rPr>
      </w:pPr>
    </w:p>
    <w:p w14:paraId="7E43CE37" w14:textId="630387D8" w:rsidR="00AE6DF3" w:rsidRPr="00FC60EE" w:rsidRDefault="00AE6DF3" w:rsidP="00AE6DF3">
      <w:pPr>
        <w:spacing w:after="0" w:line="240" w:lineRule="auto"/>
        <w:jc w:val="both"/>
        <w:rPr>
          <w:rFonts w:cs="Times New Roman"/>
          <w:bCs/>
          <w:iCs/>
          <w:szCs w:val="24"/>
        </w:rPr>
      </w:pPr>
      <w:r w:rsidRPr="00FC60EE">
        <w:rPr>
          <w:rFonts w:cs="Times New Roman"/>
          <w:bCs/>
          <w:iCs/>
          <w:szCs w:val="24"/>
        </w:rPr>
        <w:t xml:space="preserve">Muudatused suurendavad investorite motivatsiooni teha finantsinvesteeringuid </w:t>
      </w:r>
      <w:r w:rsidR="00EF7E72">
        <w:rPr>
          <w:rFonts w:cs="Times New Roman"/>
          <w:bCs/>
          <w:iCs/>
          <w:szCs w:val="24"/>
        </w:rPr>
        <w:t xml:space="preserve">selleks äriühingut asutamata, </w:t>
      </w:r>
      <w:r w:rsidRPr="00FC60EE">
        <w:rPr>
          <w:rFonts w:cs="Times New Roman"/>
          <w:bCs/>
          <w:iCs/>
          <w:szCs w:val="24"/>
        </w:rPr>
        <w:t xml:space="preserve">kuna vähenevad äriühingu kaudu investeerimise eelised </w:t>
      </w:r>
      <w:r w:rsidR="00EF7E72">
        <w:rPr>
          <w:rFonts w:cs="Times New Roman"/>
          <w:bCs/>
          <w:iCs/>
          <w:szCs w:val="24"/>
        </w:rPr>
        <w:t xml:space="preserve">füüsilise </w:t>
      </w:r>
      <w:r w:rsidRPr="00FC60EE">
        <w:rPr>
          <w:rFonts w:cs="Times New Roman"/>
          <w:bCs/>
          <w:iCs/>
          <w:szCs w:val="24"/>
        </w:rPr>
        <w:t>isikuna investeerimisega võrreldes.</w:t>
      </w:r>
    </w:p>
    <w:p w14:paraId="7322E9F5" w14:textId="1D7660DB" w:rsidR="00AE6DF3" w:rsidRDefault="00AE6DF3" w:rsidP="004459DF">
      <w:pPr>
        <w:widowControl w:val="0"/>
        <w:autoSpaceDE w:val="0"/>
        <w:autoSpaceDN w:val="0"/>
        <w:adjustRightInd w:val="0"/>
        <w:spacing w:after="0" w:line="240" w:lineRule="auto"/>
        <w:jc w:val="both"/>
        <w:rPr>
          <w:rFonts w:eastAsia="Times New Roman" w:cs="Times New Roman"/>
          <w:b/>
          <w:bCs/>
          <w:kern w:val="1"/>
          <w:szCs w:val="24"/>
          <w:lang w:eastAsia="et-EE"/>
        </w:rPr>
      </w:pPr>
    </w:p>
    <w:p w14:paraId="1AD58F39" w14:textId="6EECAB18" w:rsidR="004459DF" w:rsidRDefault="00161F5C" w:rsidP="004459DF">
      <w:pPr>
        <w:widowControl w:val="0"/>
        <w:autoSpaceDE w:val="0"/>
        <w:autoSpaceDN w:val="0"/>
        <w:adjustRightInd w:val="0"/>
        <w:spacing w:after="0" w:line="240" w:lineRule="auto"/>
        <w:jc w:val="both"/>
        <w:rPr>
          <w:rFonts w:eastAsia="Times New Roman" w:cs="Times New Roman"/>
          <w:bCs/>
          <w:kern w:val="1"/>
          <w:szCs w:val="24"/>
          <w:lang w:eastAsia="et-EE"/>
        </w:rPr>
      </w:pPr>
      <w:r>
        <w:rPr>
          <w:rFonts w:eastAsia="Times New Roman" w:cs="Times New Roman"/>
          <w:bCs/>
          <w:kern w:val="1"/>
          <w:szCs w:val="24"/>
          <w:lang w:eastAsia="et-EE"/>
        </w:rPr>
        <w:t>Seaduse</w:t>
      </w:r>
      <w:r w:rsidR="004459DF" w:rsidRPr="004459DF">
        <w:rPr>
          <w:rFonts w:eastAsia="Times New Roman" w:cs="Times New Roman"/>
          <w:bCs/>
          <w:kern w:val="1"/>
          <w:szCs w:val="24"/>
          <w:lang w:eastAsia="et-EE"/>
        </w:rPr>
        <w:t xml:space="preserve"> rakendamisega ei ole ette näha mõju regionaalarengule, elu- ja looduskeskkonnale, riigi julgeolekule ega riigiasutuste korraldusele</w:t>
      </w:r>
      <w:r w:rsidR="00253893">
        <w:rPr>
          <w:rFonts w:eastAsia="Times New Roman" w:cs="Times New Roman"/>
          <w:bCs/>
          <w:kern w:val="1"/>
          <w:szCs w:val="24"/>
          <w:lang w:eastAsia="et-EE"/>
        </w:rPr>
        <w:t>. E</w:t>
      </w:r>
      <w:r w:rsidR="004459DF" w:rsidRPr="004459DF">
        <w:rPr>
          <w:rFonts w:eastAsia="Times New Roman" w:cs="Times New Roman"/>
          <w:bCs/>
          <w:kern w:val="1"/>
          <w:szCs w:val="24"/>
          <w:lang w:eastAsia="et-EE"/>
        </w:rPr>
        <w:t xml:space="preserve">tte </w:t>
      </w:r>
      <w:r w:rsidR="00253893">
        <w:rPr>
          <w:rFonts w:eastAsia="Times New Roman" w:cs="Times New Roman"/>
          <w:bCs/>
          <w:kern w:val="1"/>
          <w:szCs w:val="24"/>
          <w:lang w:eastAsia="et-EE"/>
        </w:rPr>
        <w:t xml:space="preserve">on </w:t>
      </w:r>
      <w:r w:rsidR="004459DF" w:rsidRPr="004459DF">
        <w:rPr>
          <w:rFonts w:eastAsia="Times New Roman" w:cs="Times New Roman"/>
          <w:bCs/>
          <w:kern w:val="1"/>
          <w:szCs w:val="24"/>
          <w:lang w:eastAsia="et-EE"/>
        </w:rPr>
        <w:t>näha mõju majandusele</w:t>
      </w:r>
      <w:r w:rsidR="003208E6">
        <w:rPr>
          <w:rFonts w:eastAsia="Times New Roman" w:cs="Times New Roman"/>
          <w:bCs/>
          <w:kern w:val="1"/>
          <w:szCs w:val="24"/>
          <w:lang w:eastAsia="et-EE"/>
        </w:rPr>
        <w:t xml:space="preserve"> ja kaudsemalt </w:t>
      </w:r>
      <w:r w:rsidR="003769DC">
        <w:rPr>
          <w:rFonts w:eastAsia="Times New Roman" w:cs="Times New Roman"/>
          <w:bCs/>
          <w:kern w:val="1"/>
          <w:szCs w:val="24"/>
          <w:lang w:eastAsia="et-EE"/>
        </w:rPr>
        <w:t xml:space="preserve">võib mõju avalduda </w:t>
      </w:r>
      <w:r w:rsidR="003208E6">
        <w:rPr>
          <w:rFonts w:eastAsia="Times New Roman" w:cs="Times New Roman"/>
          <w:bCs/>
          <w:kern w:val="1"/>
          <w:szCs w:val="24"/>
          <w:lang w:eastAsia="et-EE"/>
        </w:rPr>
        <w:t>ka sotsiaalvaldkonnale</w:t>
      </w:r>
      <w:r w:rsidR="004459DF" w:rsidRPr="004459DF">
        <w:rPr>
          <w:rFonts w:eastAsia="Times New Roman" w:cs="Times New Roman"/>
          <w:bCs/>
          <w:kern w:val="1"/>
          <w:szCs w:val="24"/>
          <w:lang w:eastAsia="et-EE"/>
        </w:rPr>
        <w:t>.</w:t>
      </w:r>
    </w:p>
    <w:p w14:paraId="354CF572" w14:textId="29CCAAA7" w:rsidR="00161F5C" w:rsidRDefault="00161F5C" w:rsidP="004459DF">
      <w:pPr>
        <w:widowControl w:val="0"/>
        <w:autoSpaceDE w:val="0"/>
        <w:autoSpaceDN w:val="0"/>
        <w:adjustRightInd w:val="0"/>
        <w:spacing w:after="0" w:line="240" w:lineRule="auto"/>
        <w:jc w:val="both"/>
        <w:rPr>
          <w:rFonts w:eastAsia="Times New Roman" w:cs="Times New Roman"/>
          <w:bCs/>
          <w:kern w:val="1"/>
          <w:szCs w:val="24"/>
          <w:lang w:eastAsia="et-EE"/>
        </w:rPr>
      </w:pPr>
    </w:p>
    <w:p w14:paraId="68BE49AC" w14:textId="5B2D7612" w:rsidR="00161F5C" w:rsidRDefault="00161F5C" w:rsidP="004459DF">
      <w:pPr>
        <w:widowControl w:val="0"/>
        <w:autoSpaceDE w:val="0"/>
        <w:autoSpaceDN w:val="0"/>
        <w:adjustRightInd w:val="0"/>
        <w:spacing w:after="0" w:line="240" w:lineRule="auto"/>
        <w:jc w:val="both"/>
        <w:rPr>
          <w:rFonts w:eastAsia="Times New Roman" w:cs="Times New Roman"/>
          <w:b/>
          <w:kern w:val="1"/>
          <w:szCs w:val="24"/>
          <w:lang w:eastAsia="et-EE"/>
        </w:rPr>
      </w:pPr>
      <w:r w:rsidRPr="00EF7E72">
        <w:rPr>
          <w:rFonts w:eastAsia="Times New Roman" w:cs="Times New Roman"/>
          <w:b/>
          <w:kern w:val="1"/>
          <w:szCs w:val="24"/>
          <w:lang w:eastAsia="et-EE"/>
        </w:rPr>
        <w:t xml:space="preserve">Investeerimiskonto </w:t>
      </w:r>
      <w:r w:rsidR="00EF7E72">
        <w:rPr>
          <w:rFonts w:eastAsia="Times New Roman" w:cs="Times New Roman"/>
          <w:b/>
          <w:kern w:val="1"/>
          <w:szCs w:val="24"/>
          <w:lang w:eastAsia="et-EE"/>
        </w:rPr>
        <w:t xml:space="preserve">lubatud </w:t>
      </w:r>
      <w:r w:rsidRPr="00EF7E72">
        <w:rPr>
          <w:rFonts w:eastAsia="Times New Roman" w:cs="Times New Roman"/>
          <w:b/>
          <w:kern w:val="1"/>
          <w:szCs w:val="24"/>
          <w:lang w:eastAsia="et-EE"/>
        </w:rPr>
        <w:t>finantsvara nimekirja laiendamine</w:t>
      </w:r>
    </w:p>
    <w:p w14:paraId="3096298E" w14:textId="61E6A046" w:rsidR="00161F5C" w:rsidRDefault="00161F5C" w:rsidP="004459DF">
      <w:pPr>
        <w:widowControl w:val="0"/>
        <w:autoSpaceDE w:val="0"/>
        <w:autoSpaceDN w:val="0"/>
        <w:adjustRightInd w:val="0"/>
        <w:spacing w:after="0" w:line="240" w:lineRule="auto"/>
        <w:jc w:val="both"/>
        <w:rPr>
          <w:rFonts w:eastAsia="Times New Roman" w:cs="Times New Roman"/>
          <w:bCs/>
          <w:kern w:val="1"/>
          <w:szCs w:val="24"/>
          <w:lang w:eastAsia="et-EE"/>
        </w:rPr>
      </w:pPr>
    </w:p>
    <w:p w14:paraId="6EF109B2" w14:textId="6261A93D" w:rsidR="00161F5C" w:rsidRDefault="00161F5C" w:rsidP="00161F5C">
      <w:pPr>
        <w:widowControl w:val="0"/>
        <w:autoSpaceDE w:val="0"/>
        <w:autoSpaceDN w:val="0"/>
        <w:adjustRightInd w:val="0"/>
        <w:spacing w:after="0" w:line="240" w:lineRule="auto"/>
        <w:jc w:val="both"/>
        <w:rPr>
          <w:rFonts w:eastAsia="Times New Roman" w:cs="Times New Roman"/>
          <w:bCs/>
          <w:kern w:val="2"/>
          <w:szCs w:val="24"/>
          <w:u w:val="single"/>
          <w:lang w:eastAsia="et-EE"/>
        </w:rPr>
      </w:pPr>
      <w:r>
        <w:rPr>
          <w:rFonts w:eastAsia="Times New Roman" w:cs="Times New Roman"/>
          <w:bCs/>
          <w:kern w:val="2"/>
          <w:szCs w:val="24"/>
          <w:u w:val="single"/>
          <w:lang w:eastAsia="et-EE"/>
        </w:rPr>
        <w:t xml:space="preserve">Kaasnev mõju: majandusele </w:t>
      </w:r>
    </w:p>
    <w:p w14:paraId="679F8CFF" w14:textId="00C66777" w:rsidR="00161F5C" w:rsidRDefault="00161F5C" w:rsidP="004459DF">
      <w:pPr>
        <w:widowControl w:val="0"/>
        <w:autoSpaceDE w:val="0"/>
        <w:autoSpaceDN w:val="0"/>
        <w:adjustRightInd w:val="0"/>
        <w:spacing w:after="0" w:line="240" w:lineRule="auto"/>
        <w:jc w:val="both"/>
        <w:rPr>
          <w:rFonts w:eastAsia="Times New Roman" w:cs="Times New Roman"/>
          <w:bCs/>
          <w:kern w:val="1"/>
          <w:szCs w:val="24"/>
          <w:lang w:eastAsia="et-EE"/>
        </w:rPr>
      </w:pPr>
    </w:p>
    <w:p w14:paraId="70E42053" w14:textId="79E21004" w:rsidR="00EF7E72" w:rsidRPr="00FC60EE" w:rsidRDefault="00B3051F" w:rsidP="003C7B9E">
      <w:pPr>
        <w:widowControl w:val="0"/>
        <w:autoSpaceDE w:val="0"/>
        <w:autoSpaceDN w:val="0"/>
        <w:adjustRightInd w:val="0"/>
        <w:spacing w:after="0" w:line="240" w:lineRule="auto"/>
        <w:jc w:val="both"/>
        <w:rPr>
          <w:rFonts w:cs="Times New Roman"/>
          <w:bCs/>
          <w:iCs/>
          <w:szCs w:val="24"/>
        </w:rPr>
      </w:pPr>
      <w:r w:rsidRPr="00B3051F">
        <w:rPr>
          <w:rFonts w:eastAsia="Times New Roman" w:cs="Times New Roman"/>
          <w:b/>
          <w:kern w:val="1"/>
          <w:szCs w:val="24"/>
          <w:lang w:eastAsia="et-EE"/>
        </w:rPr>
        <w:t>S</w:t>
      </w:r>
      <w:r w:rsidR="00707771" w:rsidRPr="003C7B9E">
        <w:rPr>
          <w:rFonts w:eastAsia="Times New Roman" w:cs="Times New Roman"/>
          <w:b/>
          <w:kern w:val="1"/>
          <w:szCs w:val="24"/>
          <w:lang w:eastAsia="et-EE"/>
        </w:rPr>
        <w:t>ihtrühm</w:t>
      </w:r>
      <w:r w:rsidR="00AB0AD6">
        <w:rPr>
          <w:rFonts w:eastAsia="Times New Roman" w:cs="Times New Roman"/>
          <w:b/>
          <w:kern w:val="1"/>
          <w:szCs w:val="24"/>
          <w:lang w:eastAsia="et-EE"/>
        </w:rPr>
        <w:t xml:space="preserve"> </w:t>
      </w:r>
      <w:r w:rsidR="00AB0AD6">
        <w:rPr>
          <w:rFonts w:eastAsia="Times New Roman" w:cs="Times New Roman"/>
          <w:bCs/>
          <w:kern w:val="1"/>
          <w:szCs w:val="24"/>
          <w:lang w:eastAsia="et-EE"/>
        </w:rPr>
        <w:t xml:space="preserve">on </w:t>
      </w:r>
      <w:r w:rsidR="00EF7E72" w:rsidRPr="00FC60EE">
        <w:rPr>
          <w:rFonts w:cs="Times New Roman"/>
          <w:bCs/>
          <w:iCs/>
          <w:szCs w:val="24"/>
        </w:rPr>
        <w:t xml:space="preserve">residendist füüsilised isikud, kes tegelevad investeerimisega investeerimiskontot kasutades. </w:t>
      </w:r>
      <w:r w:rsidR="004B321A">
        <w:rPr>
          <w:rFonts w:cs="Times New Roman"/>
          <w:bCs/>
          <w:iCs/>
          <w:szCs w:val="24"/>
        </w:rPr>
        <w:t>S</w:t>
      </w:r>
      <w:r w:rsidR="00253893">
        <w:rPr>
          <w:rFonts w:cs="Times New Roman"/>
          <w:bCs/>
          <w:iCs/>
          <w:szCs w:val="24"/>
        </w:rPr>
        <w:t xml:space="preserve">ihtrühmas </w:t>
      </w:r>
      <w:r w:rsidR="004B321A">
        <w:rPr>
          <w:rFonts w:cs="Times New Roman"/>
          <w:bCs/>
          <w:iCs/>
          <w:szCs w:val="24"/>
        </w:rPr>
        <w:t xml:space="preserve">on ka </w:t>
      </w:r>
      <w:r w:rsidR="00253893" w:rsidRPr="00FC60EE">
        <w:rPr>
          <w:rFonts w:cs="Times New Roman"/>
          <w:bCs/>
          <w:iCs/>
          <w:szCs w:val="24"/>
        </w:rPr>
        <w:t>füüsilised isikud</w:t>
      </w:r>
      <w:r w:rsidR="004B321A">
        <w:rPr>
          <w:rFonts w:cs="Times New Roman"/>
          <w:bCs/>
          <w:iCs/>
          <w:szCs w:val="24"/>
        </w:rPr>
        <w:t xml:space="preserve">, kes on investeerinud </w:t>
      </w:r>
      <w:proofErr w:type="spellStart"/>
      <w:r w:rsidR="004B321A">
        <w:rPr>
          <w:rFonts w:cs="Times New Roman"/>
          <w:bCs/>
          <w:iCs/>
          <w:szCs w:val="24"/>
        </w:rPr>
        <w:t>ühisrahastuse</w:t>
      </w:r>
      <w:proofErr w:type="spellEnd"/>
      <w:r w:rsidR="004B321A">
        <w:rPr>
          <w:rFonts w:cs="Times New Roman"/>
          <w:bCs/>
          <w:iCs/>
          <w:szCs w:val="24"/>
        </w:rPr>
        <w:t xml:space="preserve"> instrumentidesse või </w:t>
      </w:r>
      <w:proofErr w:type="spellStart"/>
      <w:r w:rsidR="004B321A">
        <w:rPr>
          <w:rFonts w:cs="Times New Roman"/>
          <w:bCs/>
          <w:iCs/>
          <w:szCs w:val="24"/>
        </w:rPr>
        <w:t>krüptovarasse</w:t>
      </w:r>
      <w:proofErr w:type="spellEnd"/>
      <w:r w:rsidR="004B321A">
        <w:rPr>
          <w:rFonts w:cs="Times New Roman"/>
          <w:bCs/>
          <w:iCs/>
          <w:szCs w:val="24"/>
        </w:rPr>
        <w:t xml:space="preserve"> n-ö tavasüsteemis, kuid soovivad seda edaspidi teha investeerimiskonto kaudu. </w:t>
      </w:r>
    </w:p>
    <w:p w14:paraId="7AB90BDB" w14:textId="77777777" w:rsidR="00EF7E72" w:rsidRPr="00FC60EE" w:rsidRDefault="00EF7E72" w:rsidP="00EF7E72">
      <w:pPr>
        <w:spacing w:after="0" w:line="240" w:lineRule="auto"/>
        <w:jc w:val="both"/>
        <w:rPr>
          <w:rFonts w:cs="Times New Roman"/>
          <w:bCs/>
          <w:iCs/>
          <w:szCs w:val="24"/>
        </w:rPr>
      </w:pPr>
    </w:p>
    <w:p w14:paraId="2808CC91" w14:textId="41A6F022" w:rsidR="00EF7E72" w:rsidRPr="00D17CB0" w:rsidRDefault="00EF7E72" w:rsidP="00EF7E72">
      <w:pPr>
        <w:spacing w:after="0" w:line="240" w:lineRule="auto"/>
        <w:jc w:val="both"/>
        <w:rPr>
          <w:rFonts w:cs="Times New Roman"/>
          <w:bCs/>
          <w:iCs/>
          <w:szCs w:val="24"/>
        </w:rPr>
      </w:pPr>
      <w:r w:rsidRPr="00FC60EE">
        <w:rPr>
          <w:rFonts w:cs="Times New Roman"/>
          <w:bCs/>
          <w:iCs/>
          <w:szCs w:val="24"/>
        </w:rPr>
        <w:t>202</w:t>
      </w:r>
      <w:r>
        <w:rPr>
          <w:rFonts w:cs="Times New Roman"/>
          <w:bCs/>
          <w:iCs/>
          <w:szCs w:val="24"/>
        </w:rPr>
        <w:t>2</w:t>
      </w:r>
      <w:r w:rsidRPr="00FC60EE">
        <w:rPr>
          <w:rFonts w:cs="Times New Roman"/>
          <w:bCs/>
          <w:iCs/>
          <w:szCs w:val="24"/>
        </w:rPr>
        <w:t>. aasta</w:t>
      </w:r>
      <w:r>
        <w:rPr>
          <w:rFonts w:cs="Times New Roman"/>
          <w:bCs/>
          <w:iCs/>
          <w:szCs w:val="24"/>
        </w:rPr>
        <w:t xml:space="preserve"> eest esitatud</w:t>
      </w:r>
      <w:r w:rsidRPr="00FC60EE">
        <w:rPr>
          <w:rFonts w:cs="Times New Roman"/>
          <w:bCs/>
          <w:iCs/>
          <w:szCs w:val="24"/>
        </w:rPr>
        <w:t xml:space="preserve"> residendist füüsilise isiku tuludeklaratsioonis</w:t>
      </w:r>
      <w:r>
        <w:rPr>
          <w:rFonts w:cs="Times New Roman"/>
          <w:bCs/>
          <w:iCs/>
          <w:szCs w:val="24"/>
        </w:rPr>
        <w:t xml:space="preserve"> (FIDEK)</w:t>
      </w:r>
      <w:r w:rsidRPr="00FC60EE">
        <w:rPr>
          <w:rFonts w:cs="Times New Roman"/>
          <w:bCs/>
          <w:iCs/>
          <w:szCs w:val="24"/>
        </w:rPr>
        <w:t xml:space="preserve"> deklareeris investeerimiskonto kasutamist </w:t>
      </w:r>
      <w:r w:rsidRPr="00185D6F">
        <w:rPr>
          <w:rFonts w:cs="Times New Roman"/>
          <w:bCs/>
          <w:iCs/>
          <w:szCs w:val="24"/>
        </w:rPr>
        <w:t>47</w:t>
      </w:r>
      <w:r>
        <w:rPr>
          <w:rFonts w:cs="Times New Roman"/>
          <w:bCs/>
          <w:iCs/>
          <w:szCs w:val="24"/>
        </w:rPr>
        <w:t xml:space="preserve"> </w:t>
      </w:r>
      <w:r w:rsidRPr="00185D6F">
        <w:rPr>
          <w:rFonts w:cs="Times New Roman"/>
          <w:bCs/>
          <w:iCs/>
          <w:szCs w:val="24"/>
        </w:rPr>
        <w:t xml:space="preserve">599 </w:t>
      </w:r>
      <w:r w:rsidRPr="00FC60EE">
        <w:rPr>
          <w:rFonts w:cs="Times New Roman"/>
          <w:bCs/>
          <w:iCs/>
          <w:szCs w:val="24"/>
        </w:rPr>
        <w:t xml:space="preserve"> inimest. Kokku esitati 202</w:t>
      </w:r>
      <w:r>
        <w:rPr>
          <w:rFonts w:cs="Times New Roman"/>
          <w:bCs/>
          <w:iCs/>
          <w:szCs w:val="24"/>
        </w:rPr>
        <w:t>2</w:t>
      </w:r>
      <w:r w:rsidRPr="00FC60EE">
        <w:rPr>
          <w:rFonts w:cs="Times New Roman"/>
          <w:bCs/>
          <w:iCs/>
          <w:szCs w:val="24"/>
        </w:rPr>
        <w:t xml:space="preserve">. aasta eest </w:t>
      </w:r>
      <w:r>
        <w:rPr>
          <w:rFonts w:cs="Times New Roman"/>
          <w:bCs/>
          <w:iCs/>
          <w:szCs w:val="24"/>
        </w:rPr>
        <w:t xml:space="preserve">781 766 </w:t>
      </w:r>
      <w:r w:rsidRPr="00FC60EE">
        <w:rPr>
          <w:rFonts w:cs="Times New Roman"/>
          <w:bCs/>
          <w:iCs/>
          <w:szCs w:val="24"/>
        </w:rPr>
        <w:t xml:space="preserve">residendist füüsilise isiku tuludeklaratsiooni. </w:t>
      </w:r>
      <w:r w:rsidRPr="00D17CB0">
        <w:rPr>
          <w:rFonts w:cs="Times New Roman"/>
          <w:bCs/>
          <w:iCs/>
          <w:szCs w:val="24"/>
        </w:rPr>
        <w:t>Seega kasutas 2022. aastal investeerimiskontot ca 6% maksumaksjatest.</w:t>
      </w:r>
    </w:p>
    <w:p w14:paraId="749CA1D3" w14:textId="77777777" w:rsidR="00EF7E72" w:rsidRDefault="00EF7E72" w:rsidP="00EF7E72">
      <w:pPr>
        <w:spacing w:after="0" w:line="240" w:lineRule="auto"/>
        <w:jc w:val="both"/>
        <w:rPr>
          <w:rFonts w:cs="Times New Roman"/>
          <w:bCs/>
          <w:iCs/>
          <w:szCs w:val="24"/>
        </w:rPr>
      </w:pPr>
    </w:p>
    <w:p w14:paraId="37F922F9" w14:textId="712F465A" w:rsidR="00EF7E72" w:rsidRDefault="00EF7E72" w:rsidP="00EF7E72">
      <w:pPr>
        <w:spacing w:after="0" w:line="240" w:lineRule="auto"/>
        <w:jc w:val="both"/>
        <w:rPr>
          <w:rFonts w:cs="Times New Roman"/>
          <w:bCs/>
          <w:iCs/>
          <w:szCs w:val="24"/>
        </w:rPr>
      </w:pPr>
      <w:r>
        <w:rPr>
          <w:rFonts w:cs="Times New Roman"/>
          <w:bCs/>
          <w:iCs/>
          <w:szCs w:val="24"/>
        </w:rPr>
        <w:t xml:space="preserve">Võrdluseks võib tuua samad näitajad </w:t>
      </w:r>
      <w:r w:rsidRPr="00FC60EE">
        <w:rPr>
          <w:rFonts w:cs="Times New Roman"/>
          <w:bCs/>
          <w:iCs/>
          <w:szCs w:val="24"/>
        </w:rPr>
        <w:t xml:space="preserve">2021. aasta </w:t>
      </w:r>
      <w:r>
        <w:rPr>
          <w:rFonts w:cs="Times New Roman"/>
          <w:bCs/>
          <w:iCs/>
          <w:szCs w:val="24"/>
        </w:rPr>
        <w:t xml:space="preserve">eest esitatud </w:t>
      </w:r>
      <w:proofErr w:type="spellStart"/>
      <w:r>
        <w:rPr>
          <w:rFonts w:cs="Times New Roman"/>
          <w:bCs/>
          <w:iCs/>
          <w:szCs w:val="24"/>
        </w:rPr>
        <w:t>FIDEKite</w:t>
      </w:r>
      <w:proofErr w:type="spellEnd"/>
      <w:r>
        <w:rPr>
          <w:rFonts w:cs="Times New Roman"/>
          <w:bCs/>
          <w:iCs/>
          <w:szCs w:val="24"/>
        </w:rPr>
        <w:t xml:space="preserve"> põhjal – siis oli </w:t>
      </w:r>
      <w:r w:rsidRPr="00810072">
        <w:rPr>
          <w:rFonts w:cs="Times New Roman"/>
          <w:bCs/>
          <w:iCs/>
          <w:szCs w:val="24"/>
        </w:rPr>
        <w:t>766</w:t>
      </w:r>
      <w:r>
        <w:rPr>
          <w:rFonts w:cs="Times New Roman"/>
          <w:bCs/>
          <w:iCs/>
          <w:szCs w:val="24"/>
        </w:rPr>
        <w:t> </w:t>
      </w:r>
      <w:r w:rsidRPr="00810072">
        <w:rPr>
          <w:rFonts w:cs="Times New Roman"/>
          <w:bCs/>
          <w:iCs/>
          <w:szCs w:val="24"/>
        </w:rPr>
        <w:t xml:space="preserve">583 </w:t>
      </w:r>
      <w:proofErr w:type="spellStart"/>
      <w:r>
        <w:rPr>
          <w:rFonts w:cs="Times New Roman"/>
          <w:bCs/>
          <w:iCs/>
          <w:szCs w:val="24"/>
        </w:rPr>
        <w:t>FIDEKi</w:t>
      </w:r>
      <w:proofErr w:type="spellEnd"/>
      <w:r>
        <w:rPr>
          <w:rFonts w:cs="Times New Roman"/>
          <w:bCs/>
          <w:iCs/>
          <w:szCs w:val="24"/>
        </w:rPr>
        <w:t xml:space="preserve"> esitaja seas</w:t>
      </w:r>
      <w:r w:rsidR="004B01E7">
        <w:rPr>
          <w:rFonts w:cs="Times New Roman"/>
          <w:bCs/>
          <w:iCs/>
          <w:szCs w:val="24"/>
        </w:rPr>
        <w:t xml:space="preserve"> </w:t>
      </w:r>
      <w:r w:rsidRPr="00FC60EE">
        <w:rPr>
          <w:rFonts w:cs="Times New Roman"/>
          <w:bCs/>
          <w:iCs/>
          <w:szCs w:val="24"/>
        </w:rPr>
        <w:t>38</w:t>
      </w:r>
      <w:r w:rsidR="004B01E7">
        <w:rPr>
          <w:rFonts w:cs="Times New Roman"/>
          <w:bCs/>
          <w:iCs/>
          <w:szCs w:val="24"/>
        </w:rPr>
        <w:t> </w:t>
      </w:r>
      <w:r w:rsidRPr="00FC60EE">
        <w:rPr>
          <w:rFonts w:cs="Times New Roman"/>
          <w:bCs/>
          <w:iCs/>
          <w:szCs w:val="24"/>
        </w:rPr>
        <w:t>310</w:t>
      </w:r>
      <w:r w:rsidR="004B01E7">
        <w:rPr>
          <w:rFonts w:cs="Times New Roman"/>
          <w:bCs/>
          <w:iCs/>
          <w:szCs w:val="24"/>
        </w:rPr>
        <w:t xml:space="preserve"> </w:t>
      </w:r>
      <w:r>
        <w:rPr>
          <w:rFonts w:cs="Times New Roman"/>
          <w:bCs/>
          <w:iCs/>
          <w:szCs w:val="24"/>
        </w:rPr>
        <w:t>investeerimiskonto deklareeri</w:t>
      </w:r>
      <w:r w:rsidR="00FC2548">
        <w:rPr>
          <w:rFonts w:cs="Times New Roman"/>
          <w:bCs/>
          <w:iCs/>
          <w:szCs w:val="24"/>
        </w:rPr>
        <w:t>nu</w:t>
      </w:r>
      <w:r>
        <w:rPr>
          <w:rFonts w:cs="Times New Roman"/>
          <w:bCs/>
          <w:iCs/>
          <w:szCs w:val="24"/>
        </w:rPr>
        <w:t>t</w:t>
      </w:r>
      <w:r w:rsidRPr="00FC60EE">
        <w:rPr>
          <w:rFonts w:cs="Times New Roman"/>
          <w:bCs/>
          <w:iCs/>
          <w:szCs w:val="24"/>
        </w:rPr>
        <w:t xml:space="preserve">. </w:t>
      </w:r>
      <w:r>
        <w:rPr>
          <w:rFonts w:cs="Times New Roman"/>
          <w:bCs/>
          <w:iCs/>
          <w:szCs w:val="24"/>
        </w:rPr>
        <w:t xml:space="preserve">Niisiis on </w:t>
      </w:r>
      <w:r w:rsidRPr="00FC60EE">
        <w:rPr>
          <w:rFonts w:cs="Times New Roman"/>
          <w:bCs/>
          <w:iCs/>
          <w:szCs w:val="24"/>
        </w:rPr>
        <w:t xml:space="preserve"> investeerimiskonto</w:t>
      </w:r>
      <w:r>
        <w:rPr>
          <w:rFonts w:cs="Times New Roman"/>
          <w:bCs/>
          <w:iCs/>
          <w:szCs w:val="24"/>
        </w:rPr>
        <w:t xml:space="preserve"> kasu</w:t>
      </w:r>
      <w:r w:rsidRPr="00FC60EE">
        <w:rPr>
          <w:rFonts w:cs="Times New Roman"/>
          <w:bCs/>
          <w:iCs/>
          <w:szCs w:val="24"/>
        </w:rPr>
        <w:t>t</w:t>
      </w:r>
      <w:r>
        <w:rPr>
          <w:rFonts w:cs="Times New Roman"/>
          <w:bCs/>
          <w:iCs/>
          <w:szCs w:val="24"/>
        </w:rPr>
        <w:t xml:space="preserve">ajate osakaal maksumaksjate </w:t>
      </w:r>
      <w:r w:rsidR="00FC2548">
        <w:rPr>
          <w:rFonts w:cs="Times New Roman"/>
          <w:bCs/>
          <w:iCs/>
          <w:szCs w:val="24"/>
        </w:rPr>
        <w:t>hulgas</w:t>
      </w:r>
      <w:r>
        <w:rPr>
          <w:rFonts w:cs="Times New Roman"/>
          <w:bCs/>
          <w:iCs/>
          <w:szCs w:val="24"/>
        </w:rPr>
        <w:t xml:space="preserve"> aastaga ca 1 protsendipunkti võrra kasvanud</w:t>
      </w:r>
      <w:r w:rsidR="003C7B9E">
        <w:rPr>
          <w:rStyle w:val="Allmrkuseviide"/>
          <w:bCs w:val="0"/>
          <w:iCs/>
          <w:szCs w:val="24"/>
        </w:rPr>
        <w:footnoteReference w:id="10"/>
      </w:r>
      <w:r>
        <w:rPr>
          <w:rFonts w:cs="Times New Roman"/>
          <w:bCs/>
          <w:iCs/>
          <w:szCs w:val="24"/>
        </w:rPr>
        <w:t xml:space="preserve">, kuid </w:t>
      </w:r>
      <w:r w:rsidR="003C7B9E">
        <w:rPr>
          <w:rFonts w:cs="Times New Roman"/>
          <w:bCs/>
          <w:iCs/>
          <w:szCs w:val="24"/>
        </w:rPr>
        <w:t>sihtrühmana</w:t>
      </w:r>
      <w:r>
        <w:rPr>
          <w:rFonts w:cs="Times New Roman"/>
          <w:bCs/>
          <w:iCs/>
          <w:szCs w:val="24"/>
        </w:rPr>
        <w:t xml:space="preserve"> siiski pigem tagasihoidlik. </w:t>
      </w:r>
    </w:p>
    <w:p w14:paraId="5201C060" w14:textId="59CAC3B9" w:rsidR="00EF7E72" w:rsidRDefault="00EF7E72" w:rsidP="004459DF">
      <w:pPr>
        <w:widowControl w:val="0"/>
        <w:autoSpaceDE w:val="0"/>
        <w:autoSpaceDN w:val="0"/>
        <w:adjustRightInd w:val="0"/>
        <w:spacing w:after="0" w:line="240" w:lineRule="auto"/>
        <w:jc w:val="both"/>
        <w:rPr>
          <w:rFonts w:eastAsia="Times New Roman" w:cs="Times New Roman"/>
          <w:bCs/>
          <w:kern w:val="1"/>
          <w:szCs w:val="24"/>
          <w:lang w:eastAsia="et-EE"/>
        </w:rPr>
      </w:pPr>
    </w:p>
    <w:p w14:paraId="70B1DFA0" w14:textId="73D7BB9A" w:rsidR="00707771" w:rsidRDefault="00707771" w:rsidP="004459DF">
      <w:pPr>
        <w:widowControl w:val="0"/>
        <w:autoSpaceDE w:val="0"/>
        <w:autoSpaceDN w:val="0"/>
        <w:adjustRightInd w:val="0"/>
        <w:spacing w:after="0" w:line="240" w:lineRule="auto"/>
        <w:jc w:val="both"/>
        <w:rPr>
          <w:rFonts w:eastAsia="Times New Roman" w:cs="Times New Roman"/>
          <w:bCs/>
          <w:kern w:val="1"/>
          <w:szCs w:val="24"/>
          <w:lang w:eastAsia="et-EE"/>
        </w:rPr>
      </w:pPr>
      <w:r w:rsidRPr="00AB0AD6">
        <w:rPr>
          <w:rFonts w:eastAsia="Times New Roman" w:cs="Times New Roman"/>
          <w:b/>
          <w:kern w:val="1"/>
          <w:szCs w:val="24"/>
          <w:lang w:eastAsia="et-EE"/>
        </w:rPr>
        <w:t>Mõju ulatus</w:t>
      </w:r>
      <w:r w:rsidR="00AB0AD6">
        <w:rPr>
          <w:rFonts w:eastAsia="Times New Roman" w:cs="Times New Roman"/>
          <w:bCs/>
          <w:kern w:val="1"/>
          <w:szCs w:val="24"/>
          <w:lang w:eastAsia="et-EE"/>
        </w:rPr>
        <w:t xml:space="preserve"> sõltub maksumaksjate käitumise muutusest.</w:t>
      </w:r>
    </w:p>
    <w:p w14:paraId="0DDDA239" w14:textId="77777777" w:rsidR="00185D6F" w:rsidRDefault="00185D6F" w:rsidP="004459DF">
      <w:pPr>
        <w:widowControl w:val="0"/>
        <w:autoSpaceDE w:val="0"/>
        <w:autoSpaceDN w:val="0"/>
        <w:adjustRightInd w:val="0"/>
        <w:spacing w:after="0" w:line="240" w:lineRule="auto"/>
        <w:jc w:val="both"/>
        <w:rPr>
          <w:rFonts w:eastAsia="Times New Roman" w:cs="Times New Roman"/>
          <w:bCs/>
          <w:kern w:val="1"/>
          <w:szCs w:val="24"/>
          <w:lang w:eastAsia="et-EE"/>
        </w:rPr>
      </w:pPr>
    </w:p>
    <w:p w14:paraId="252A4680" w14:textId="703DD061" w:rsidR="00707771" w:rsidRDefault="00707771" w:rsidP="004459DF">
      <w:pPr>
        <w:widowControl w:val="0"/>
        <w:autoSpaceDE w:val="0"/>
        <w:autoSpaceDN w:val="0"/>
        <w:adjustRightInd w:val="0"/>
        <w:spacing w:after="0" w:line="240" w:lineRule="auto"/>
        <w:jc w:val="both"/>
        <w:rPr>
          <w:rFonts w:eastAsia="Times New Roman" w:cs="Times New Roman"/>
          <w:bCs/>
          <w:kern w:val="1"/>
          <w:szCs w:val="24"/>
          <w:lang w:eastAsia="et-EE"/>
        </w:rPr>
      </w:pPr>
      <w:r w:rsidRPr="00B351EA">
        <w:rPr>
          <w:rFonts w:eastAsia="Times New Roman" w:cs="Times New Roman"/>
          <w:b/>
          <w:kern w:val="1"/>
          <w:szCs w:val="24"/>
          <w:lang w:eastAsia="et-EE"/>
        </w:rPr>
        <w:t>Mõju avaldumise sagedus</w:t>
      </w:r>
      <w:r w:rsidR="004B01E7">
        <w:rPr>
          <w:rFonts w:eastAsia="Times New Roman" w:cs="Times New Roman"/>
          <w:bCs/>
          <w:kern w:val="1"/>
          <w:szCs w:val="24"/>
          <w:lang w:eastAsia="et-EE"/>
        </w:rPr>
        <w:t xml:space="preserve"> on</w:t>
      </w:r>
      <w:r w:rsidR="00AB0AD6">
        <w:rPr>
          <w:rFonts w:eastAsia="Times New Roman" w:cs="Times New Roman"/>
          <w:bCs/>
          <w:kern w:val="1"/>
          <w:szCs w:val="24"/>
          <w:lang w:eastAsia="et-EE"/>
        </w:rPr>
        <w:t xml:space="preserve"> iga-aastane ja</w:t>
      </w:r>
      <w:r w:rsidR="004B01E7">
        <w:rPr>
          <w:rFonts w:eastAsia="Times New Roman" w:cs="Times New Roman"/>
          <w:bCs/>
          <w:kern w:val="1"/>
          <w:szCs w:val="24"/>
          <w:lang w:eastAsia="et-EE"/>
        </w:rPr>
        <w:t xml:space="preserve"> pidev. Tehniliselt avaldavad muudatused esmakordselt mõju 2025. aasta kevadel 2024. aasta eest </w:t>
      </w:r>
      <w:proofErr w:type="spellStart"/>
      <w:r w:rsidR="004B01E7">
        <w:rPr>
          <w:rFonts w:eastAsia="Times New Roman" w:cs="Times New Roman"/>
          <w:bCs/>
          <w:kern w:val="1"/>
          <w:szCs w:val="24"/>
          <w:lang w:eastAsia="et-EE"/>
        </w:rPr>
        <w:t>FIDEKi</w:t>
      </w:r>
      <w:proofErr w:type="spellEnd"/>
      <w:r w:rsidR="004B01E7">
        <w:rPr>
          <w:rFonts w:eastAsia="Times New Roman" w:cs="Times New Roman"/>
          <w:bCs/>
          <w:kern w:val="1"/>
          <w:szCs w:val="24"/>
          <w:lang w:eastAsia="et-EE"/>
        </w:rPr>
        <w:t xml:space="preserve"> esitamisel.</w:t>
      </w:r>
    </w:p>
    <w:p w14:paraId="562B12B4" w14:textId="77777777" w:rsidR="001C6277" w:rsidRDefault="001C6277" w:rsidP="004459DF">
      <w:pPr>
        <w:widowControl w:val="0"/>
        <w:autoSpaceDE w:val="0"/>
        <w:autoSpaceDN w:val="0"/>
        <w:adjustRightInd w:val="0"/>
        <w:spacing w:after="0" w:line="240" w:lineRule="auto"/>
        <w:jc w:val="both"/>
        <w:rPr>
          <w:rFonts w:eastAsia="Times New Roman" w:cs="Times New Roman"/>
          <w:bCs/>
          <w:kern w:val="1"/>
          <w:szCs w:val="24"/>
          <w:lang w:eastAsia="et-EE"/>
        </w:rPr>
      </w:pPr>
    </w:p>
    <w:p w14:paraId="5002BB27" w14:textId="53EE96BD" w:rsidR="00C06EF7" w:rsidRPr="001C6277" w:rsidRDefault="001C6277" w:rsidP="00C06EF7">
      <w:pPr>
        <w:widowControl w:val="0"/>
        <w:autoSpaceDE w:val="0"/>
        <w:autoSpaceDN w:val="0"/>
        <w:adjustRightInd w:val="0"/>
        <w:spacing w:after="0" w:line="240" w:lineRule="auto"/>
        <w:jc w:val="both"/>
        <w:rPr>
          <w:rFonts w:eastAsia="Times New Roman" w:cs="Times New Roman"/>
          <w:bCs/>
          <w:kern w:val="1"/>
          <w:szCs w:val="24"/>
          <w:lang w:eastAsia="et-EE"/>
        </w:rPr>
      </w:pPr>
      <w:bookmarkStart w:id="14" w:name="_Hlk153547392"/>
      <w:r w:rsidRPr="00A95EC7">
        <w:rPr>
          <w:rFonts w:eastAsia="Times New Roman" w:cs="Times New Roman"/>
          <w:b/>
          <w:szCs w:val="24"/>
          <w:lang w:eastAsia="et-EE"/>
        </w:rPr>
        <w:t>Ebasoovitavate mõjude risk</w:t>
      </w:r>
      <w:r w:rsidR="00C06EF7" w:rsidRPr="00A95EC7">
        <w:rPr>
          <w:rFonts w:eastAsia="Times New Roman" w:cs="Times New Roman"/>
          <w:b/>
          <w:szCs w:val="24"/>
          <w:lang w:eastAsia="et-EE"/>
        </w:rPr>
        <w:t>:</w:t>
      </w:r>
      <w:r w:rsidRPr="00A95EC7">
        <w:rPr>
          <w:rFonts w:eastAsia="Times New Roman" w:cs="Times New Roman"/>
          <w:b/>
          <w:szCs w:val="24"/>
          <w:lang w:eastAsia="et-EE"/>
        </w:rPr>
        <w:t xml:space="preserve"> </w:t>
      </w:r>
      <w:r w:rsidR="00C06EF7" w:rsidRPr="00A95EC7">
        <w:rPr>
          <w:rFonts w:eastAsia="Times New Roman" w:cs="Times New Roman"/>
          <w:bCs/>
          <w:szCs w:val="24"/>
          <w:lang w:eastAsia="et-EE"/>
        </w:rPr>
        <w:t xml:space="preserve">kui muudatuste mõjul </w:t>
      </w:r>
      <w:r w:rsidR="00C06EF7" w:rsidRPr="00A95EC7">
        <w:rPr>
          <w:rFonts w:eastAsia="Times New Roman" w:cs="Times New Roman"/>
          <w:bCs/>
          <w:kern w:val="1"/>
          <w:szCs w:val="24"/>
          <w:lang w:eastAsia="et-EE"/>
        </w:rPr>
        <w:t xml:space="preserve">suurenevad investeeringud </w:t>
      </w:r>
      <w:proofErr w:type="spellStart"/>
      <w:r w:rsidR="00C06EF7" w:rsidRPr="00A95EC7">
        <w:rPr>
          <w:rFonts w:eastAsia="Times New Roman" w:cs="Times New Roman"/>
          <w:bCs/>
          <w:kern w:val="1"/>
          <w:szCs w:val="24"/>
          <w:lang w:eastAsia="et-EE"/>
        </w:rPr>
        <w:t>ühisrahastuse</w:t>
      </w:r>
      <w:proofErr w:type="spellEnd"/>
      <w:r w:rsidR="00C06EF7" w:rsidRPr="00A95EC7">
        <w:rPr>
          <w:rFonts w:eastAsia="Times New Roman" w:cs="Times New Roman"/>
          <w:bCs/>
          <w:kern w:val="1"/>
          <w:szCs w:val="24"/>
          <w:lang w:eastAsia="et-EE"/>
        </w:rPr>
        <w:t xml:space="preserve"> instrumentidesse ja </w:t>
      </w:r>
      <w:proofErr w:type="spellStart"/>
      <w:r w:rsidR="00C06EF7" w:rsidRPr="00A95EC7">
        <w:rPr>
          <w:rFonts w:eastAsia="Times New Roman" w:cs="Times New Roman"/>
          <w:bCs/>
          <w:kern w:val="1"/>
          <w:szCs w:val="24"/>
          <w:lang w:eastAsia="et-EE"/>
        </w:rPr>
        <w:t>krüptovarasse</w:t>
      </w:r>
      <w:proofErr w:type="spellEnd"/>
      <w:r w:rsidR="00C06EF7" w:rsidRPr="00A95EC7">
        <w:rPr>
          <w:rFonts w:eastAsia="Times New Roman" w:cs="Times New Roman"/>
          <w:bCs/>
          <w:kern w:val="1"/>
          <w:szCs w:val="24"/>
          <w:lang w:eastAsia="et-EE"/>
        </w:rPr>
        <w:t xml:space="preserve"> kui kõrgema riskitasemega finantsvaradesse, võib see ebaõnnestunud investeeringu puhul tuua investoritele kaasa rahalisi kaotuseid. Investeerimisrisk ei ole siiski neile instrumentidele ainuomane, vaid kaasneb suuremal või väiksemal määral igasuguse investeeringuga</w:t>
      </w:r>
      <w:r w:rsidR="005E3A38" w:rsidRPr="00A95EC7">
        <w:rPr>
          <w:rFonts w:eastAsia="Times New Roman" w:cs="Times New Roman"/>
          <w:bCs/>
          <w:kern w:val="1"/>
          <w:szCs w:val="24"/>
          <w:lang w:eastAsia="et-EE"/>
        </w:rPr>
        <w:t xml:space="preserve"> ja seda ei ole võimalik täielikult maandada</w:t>
      </w:r>
      <w:r w:rsidR="00A95EC7">
        <w:rPr>
          <w:rFonts w:eastAsia="Times New Roman" w:cs="Times New Roman"/>
          <w:bCs/>
          <w:kern w:val="1"/>
          <w:szCs w:val="24"/>
          <w:lang w:eastAsia="et-EE"/>
        </w:rPr>
        <w:t xml:space="preserve"> </w:t>
      </w:r>
      <w:r w:rsidR="00A95EC7" w:rsidRPr="00A95EC7">
        <w:rPr>
          <w:rFonts w:eastAsia="Times New Roman" w:cs="Times New Roman"/>
          <w:bCs/>
          <w:kern w:val="1"/>
          <w:szCs w:val="24"/>
          <w:lang w:eastAsia="et-EE"/>
        </w:rPr>
        <w:t>ka finantsjärelevalve abil</w:t>
      </w:r>
      <w:r w:rsidR="00C06EF7" w:rsidRPr="00A95EC7">
        <w:rPr>
          <w:rFonts w:eastAsia="Times New Roman" w:cs="Times New Roman"/>
          <w:bCs/>
          <w:kern w:val="1"/>
          <w:szCs w:val="24"/>
          <w:lang w:eastAsia="et-EE"/>
        </w:rPr>
        <w:t>.</w:t>
      </w:r>
    </w:p>
    <w:bookmarkEnd w:id="14"/>
    <w:p w14:paraId="7DF17530" w14:textId="13D2B6BD" w:rsidR="00C06EF7" w:rsidRPr="00C06EF7" w:rsidRDefault="00C06EF7" w:rsidP="004459DF">
      <w:pPr>
        <w:widowControl w:val="0"/>
        <w:autoSpaceDE w:val="0"/>
        <w:autoSpaceDN w:val="0"/>
        <w:adjustRightInd w:val="0"/>
        <w:spacing w:after="0" w:line="240" w:lineRule="auto"/>
        <w:jc w:val="both"/>
        <w:rPr>
          <w:rFonts w:eastAsia="Times New Roman" w:cs="Times New Roman"/>
          <w:bCs/>
          <w:szCs w:val="24"/>
          <w:lang w:eastAsia="et-EE"/>
        </w:rPr>
      </w:pPr>
    </w:p>
    <w:p w14:paraId="62856898" w14:textId="113A9894" w:rsidR="00185D6F" w:rsidRDefault="00D13C38" w:rsidP="00185D6F">
      <w:pPr>
        <w:widowControl w:val="0"/>
        <w:autoSpaceDE w:val="0"/>
        <w:autoSpaceDN w:val="0"/>
        <w:adjustRightInd w:val="0"/>
        <w:spacing w:after="0" w:line="240" w:lineRule="auto"/>
        <w:jc w:val="both"/>
        <w:rPr>
          <w:rFonts w:eastAsia="Times New Roman" w:cs="Times New Roman"/>
          <w:bCs/>
          <w:kern w:val="1"/>
          <w:szCs w:val="24"/>
          <w:lang w:eastAsia="et-EE"/>
        </w:rPr>
      </w:pPr>
      <w:r w:rsidRPr="00FC60EE">
        <w:rPr>
          <w:rFonts w:cs="Times New Roman"/>
          <w:bCs/>
          <w:iCs/>
          <w:szCs w:val="24"/>
        </w:rPr>
        <w:t>Kaudse</w:t>
      </w:r>
      <w:r>
        <w:rPr>
          <w:rFonts w:cs="Times New Roman"/>
          <w:bCs/>
          <w:iCs/>
          <w:szCs w:val="24"/>
        </w:rPr>
        <w:t>ma</w:t>
      </w:r>
      <w:r w:rsidRPr="00FC60EE">
        <w:rPr>
          <w:rFonts w:cs="Times New Roman"/>
          <w:bCs/>
          <w:iCs/>
          <w:szCs w:val="24"/>
        </w:rPr>
        <w:t xml:space="preserve">lt on mõjutatud sihtrühm </w:t>
      </w:r>
      <w:r w:rsidR="00AB0AD6">
        <w:rPr>
          <w:rFonts w:eastAsia="Times New Roman" w:cs="Times New Roman"/>
          <w:bCs/>
          <w:kern w:val="1"/>
          <w:szCs w:val="24"/>
          <w:lang w:eastAsia="et-EE"/>
        </w:rPr>
        <w:t xml:space="preserve">ka pandikirju väljastavad pangad, samuti </w:t>
      </w:r>
      <w:proofErr w:type="spellStart"/>
      <w:r w:rsidR="00AB0AD6">
        <w:rPr>
          <w:rFonts w:eastAsia="Times New Roman" w:cs="Times New Roman"/>
          <w:bCs/>
          <w:kern w:val="1"/>
          <w:szCs w:val="24"/>
          <w:lang w:eastAsia="et-EE"/>
        </w:rPr>
        <w:t>ühisrahastusteenuse</w:t>
      </w:r>
      <w:proofErr w:type="spellEnd"/>
      <w:r>
        <w:rPr>
          <w:rFonts w:eastAsia="Times New Roman" w:cs="Times New Roman"/>
          <w:bCs/>
          <w:kern w:val="1"/>
          <w:szCs w:val="24"/>
          <w:lang w:eastAsia="et-EE"/>
        </w:rPr>
        <w:t xml:space="preserve"> </w:t>
      </w:r>
      <w:r>
        <w:rPr>
          <w:rFonts w:cs="Times New Roman"/>
          <w:bCs/>
          <w:iCs/>
          <w:szCs w:val="24"/>
        </w:rPr>
        <w:t xml:space="preserve">osutajad, kelle tegevust reguleerib </w:t>
      </w:r>
      <w:proofErr w:type="spellStart"/>
      <w:r>
        <w:rPr>
          <w:rFonts w:cs="Times New Roman"/>
          <w:bCs/>
          <w:iCs/>
          <w:szCs w:val="24"/>
        </w:rPr>
        <w:t>ühisrahastuse</w:t>
      </w:r>
      <w:proofErr w:type="spellEnd"/>
      <w:r>
        <w:rPr>
          <w:rFonts w:cs="Times New Roman"/>
          <w:bCs/>
          <w:iCs/>
          <w:szCs w:val="24"/>
        </w:rPr>
        <w:t xml:space="preserve"> määrus</w:t>
      </w:r>
      <w:r w:rsidR="00A7452B">
        <w:rPr>
          <w:rFonts w:cs="Times New Roman"/>
          <w:bCs/>
          <w:iCs/>
          <w:szCs w:val="24"/>
        </w:rPr>
        <w:t>,</w:t>
      </w:r>
      <w:r>
        <w:rPr>
          <w:rFonts w:eastAsia="Times New Roman" w:cs="Times New Roman"/>
          <w:bCs/>
          <w:kern w:val="1"/>
          <w:szCs w:val="24"/>
          <w:lang w:eastAsia="et-EE"/>
        </w:rPr>
        <w:t xml:space="preserve"> </w:t>
      </w:r>
      <w:r w:rsidR="00AB0AD6">
        <w:rPr>
          <w:rFonts w:eastAsia="Times New Roman" w:cs="Times New Roman"/>
          <w:bCs/>
          <w:kern w:val="1"/>
          <w:szCs w:val="24"/>
          <w:lang w:eastAsia="et-EE"/>
        </w:rPr>
        <w:t xml:space="preserve">ja </w:t>
      </w:r>
      <w:proofErr w:type="spellStart"/>
      <w:r w:rsidR="00AB0AD6">
        <w:rPr>
          <w:rFonts w:eastAsia="Times New Roman" w:cs="Times New Roman"/>
          <w:bCs/>
          <w:kern w:val="1"/>
          <w:szCs w:val="24"/>
          <w:lang w:eastAsia="et-EE"/>
        </w:rPr>
        <w:t>krüptovarateenuse</w:t>
      </w:r>
      <w:proofErr w:type="spellEnd"/>
      <w:r w:rsidR="00AB0AD6">
        <w:rPr>
          <w:rFonts w:eastAsia="Times New Roman" w:cs="Times New Roman"/>
          <w:bCs/>
          <w:kern w:val="1"/>
          <w:szCs w:val="24"/>
          <w:lang w:eastAsia="et-EE"/>
        </w:rPr>
        <w:t xml:space="preserve"> osutajad</w:t>
      </w:r>
      <w:r w:rsidR="000207DC">
        <w:rPr>
          <w:rFonts w:eastAsia="Times New Roman" w:cs="Times New Roman"/>
          <w:bCs/>
          <w:kern w:val="1"/>
          <w:szCs w:val="24"/>
          <w:lang w:eastAsia="et-EE"/>
        </w:rPr>
        <w:t>,</w:t>
      </w:r>
      <w:r>
        <w:rPr>
          <w:rFonts w:eastAsia="Times New Roman" w:cs="Times New Roman"/>
          <w:bCs/>
          <w:kern w:val="1"/>
          <w:szCs w:val="24"/>
          <w:lang w:eastAsia="et-EE"/>
        </w:rPr>
        <w:t xml:space="preserve"> </w:t>
      </w:r>
      <w:r>
        <w:rPr>
          <w:rFonts w:cs="Times New Roman"/>
          <w:bCs/>
          <w:iCs/>
          <w:szCs w:val="24"/>
        </w:rPr>
        <w:t xml:space="preserve">kelle tegevust reguleerib MICA, </w:t>
      </w:r>
      <w:r w:rsidR="000207DC">
        <w:rPr>
          <w:rFonts w:eastAsia="Times New Roman" w:cs="Times New Roman"/>
          <w:bCs/>
          <w:kern w:val="1"/>
          <w:szCs w:val="24"/>
          <w:lang w:eastAsia="et-EE"/>
        </w:rPr>
        <w:t>kuna nende pakutavate finantsinstrumentide investeerimiskonto finantsvara hulka lisamine suurend</w:t>
      </w:r>
      <w:r>
        <w:rPr>
          <w:rFonts w:eastAsia="Times New Roman" w:cs="Times New Roman"/>
          <w:bCs/>
          <w:kern w:val="1"/>
          <w:szCs w:val="24"/>
          <w:lang w:eastAsia="et-EE"/>
        </w:rPr>
        <w:t>ab eeldatavasti</w:t>
      </w:r>
      <w:r w:rsidR="000207DC">
        <w:rPr>
          <w:rFonts w:eastAsia="Times New Roman" w:cs="Times New Roman"/>
          <w:bCs/>
          <w:kern w:val="1"/>
          <w:szCs w:val="24"/>
          <w:lang w:eastAsia="et-EE"/>
        </w:rPr>
        <w:t xml:space="preserve"> </w:t>
      </w:r>
      <w:r w:rsidR="000207DC">
        <w:rPr>
          <w:rFonts w:eastAsia="Times New Roman" w:cs="Times New Roman"/>
          <w:bCs/>
          <w:kern w:val="1"/>
          <w:szCs w:val="24"/>
          <w:lang w:eastAsia="et-EE"/>
        </w:rPr>
        <w:lastRenderedPageBreak/>
        <w:t xml:space="preserve">selliste instrumentide populaarsust </w:t>
      </w:r>
      <w:r w:rsidRPr="00FC60EE">
        <w:rPr>
          <w:rFonts w:cs="Times New Roman"/>
          <w:bCs/>
          <w:iCs/>
          <w:szCs w:val="24"/>
        </w:rPr>
        <w:t xml:space="preserve">füüsilisest isikust </w:t>
      </w:r>
      <w:r w:rsidR="000207DC">
        <w:rPr>
          <w:rFonts w:eastAsia="Times New Roman" w:cs="Times New Roman"/>
          <w:bCs/>
          <w:kern w:val="1"/>
          <w:szCs w:val="24"/>
          <w:lang w:eastAsia="et-EE"/>
        </w:rPr>
        <w:t>investorite silmis</w:t>
      </w:r>
      <w:r w:rsidR="00AB0AD6">
        <w:rPr>
          <w:rFonts w:eastAsia="Times New Roman" w:cs="Times New Roman"/>
          <w:bCs/>
          <w:kern w:val="1"/>
          <w:szCs w:val="24"/>
          <w:lang w:eastAsia="et-EE"/>
        </w:rPr>
        <w:t>.</w:t>
      </w:r>
    </w:p>
    <w:p w14:paraId="7706438A" w14:textId="465A0A0E" w:rsidR="00D13C38" w:rsidRDefault="00D13C38" w:rsidP="00185D6F">
      <w:pPr>
        <w:widowControl w:val="0"/>
        <w:autoSpaceDE w:val="0"/>
        <w:autoSpaceDN w:val="0"/>
        <w:adjustRightInd w:val="0"/>
        <w:spacing w:after="0" w:line="240" w:lineRule="auto"/>
        <w:jc w:val="both"/>
        <w:rPr>
          <w:rFonts w:eastAsia="Times New Roman" w:cs="Times New Roman"/>
          <w:bCs/>
          <w:kern w:val="1"/>
          <w:szCs w:val="24"/>
          <w:lang w:eastAsia="et-EE"/>
        </w:rPr>
      </w:pPr>
    </w:p>
    <w:p w14:paraId="07409DEC" w14:textId="5A281447" w:rsidR="00D13C38" w:rsidRDefault="00D13C38" w:rsidP="00D13C38">
      <w:pPr>
        <w:widowControl w:val="0"/>
        <w:autoSpaceDE w:val="0"/>
        <w:autoSpaceDN w:val="0"/>
        <w:adjustRightInd w:val="0"/>
        <w:spacing w:after="0" w:line="240" w:lineRule="auto"/>
        <w:jc w:val="both"/>
        <w:rPr>
          <w:rFonts w:cs="Times New Roman"/>
          <w:bCs/>
          <w:iCs/>
          <w:szCs w:val="24"/>
        </w:rPr>
      </w:pPr>
      <w:r w:rsidRPr="00FC60EE">
        <w:rPr>
          <w:rFonts w:cs="Times New Roman"/>
          <w:bCs/>
          <w:iCs/>
          <w:szCs w:val="24"/>
        </w:rPr>
        <w:t xml:space="preserve">EL </w:t>
      </w:r>
      <w:proofErr w:type="spellStart"/>
      <w:r w:rsidRPr="00FC60EE">
        <w:rPr>
          <w:rFonts w:cs="Times New Roman"/>
          <w:bCs/>
          <w:iCs/>
          <w:szCs w:val="24"/>
        </w:rPr>
        <w:t>ühisrahastusmäärus</w:t>
      </w:r>
      <w:r>
        <w:rPr>
          <w:rFonts w:cs="Times New Roman"/>
          <w:bCs/>
          <w:iCs/>
          <w:szCs w:val="24"/>
        </w:rPr>
        <w:t>e</w:t>
      </w:r>
      <w:proofErr w:type="spellEnd"/>
      <w:r>
        <w:rPr>
          <w:rFonts w:cs="Times New Roman"/>
          <w:bCs/>
          <w:iCs/>
          <w:szCs w:val="24"/>
        </w:rPr>
        <w:t xml:space="preserve"> kohaselt pidid määruse kohaldumisalasse kuuluvad </w:t>
      </w:r>
      <w:proofErr w:type="spellStart"/>
      <w:r>
        <w:rPr>
          <w:rFonts w:cs="Times New Roman"/>
          <w:bCs/>
          <w:iCs/>
          <w:szCs w:val="24"/>
        </w:rPr>
        <w:t>ühisrahastusteenuse</w:t>
      </w:r>
      <w:proofErr w:type="spellEnd"/>
      <w:r>
        <w:rPr>
          <w:rFonts w:cs="Times New Roman"/>
          <w:bCs/>
          <w:iCs/>
          <w:szCs w:val="24"/>
        </w:rPr>
        <w:t xml:space="preserve"> osutajad saama </w:t>
      </w:r>
      <w:r w:rsidRPr="00FC60EE">
        <w:rPr>
          <w:rFonts w:cs="Times New Roman"/>
          <w:bCs/>
          <w:iCs/>
          <w:szCs w:val="24"/>
        </w:rPr>
        <w:t>Finantsinspektsiooni</w:t>
      </w:r>
      <w:r>
        <w:rPr>
          <w:rFonts w:cs="Times New Roman"/>
          <w:bCs/>
          <w:iCs/>
          <w:szCs w:val="24"/>
        </w:rPr>
        <w:t xml:space="preserve">lt tegevusloa 2023. aasta 10. novembriks. Novembri lõpu seisuga on </w:t>
      </w:r>
      <w:r w:rsidRPr="00FC60EE">
        <w:rPr>
          <w:rFonts w:cs="Times New Roman"/>
          <w:bCs/>
          <w:iCs/>
          <w:szCs w:val="24"/>
        </w:rPr>
        <w:t>Finantsinspektsiooni</w:t>
      </w:r>
      <w:r>
        <w:rPr>
          <w:rFonts w:cs="Times New Roman"/>
          <w:bCs/>
          <w:iCs/>
          <w:szCs w:val="24"/>
        </w:rPr>
        <w:t xml:space="preserve"> turuosaliste registrisse</w:t>
      </w:r>
      <w:r>
        <w:rPr>
          <w:rStyle w:val="Allmrkuseviide"/>
          <w:bCs w:val="0"/>
          <w:iCs/>
          <w:szCs w:val="24"/>
        </w:rPr>
        <w:footnoteReference w:id="11"/>
      </w:r>
      <w:r>
        <w:rPr>
          <w:rFonts w:cs="Times New Roman"/>
          <w:bCs/>
          <w:iCs/>
          <w:szCs w:val="24"/>
        </w:rPr>
        <w:t xml:space="preserve"> kantud kaks Eesti ja </w:t>
      </w:r>
      <w:r w:rsidR="00B81E0D">
        <w:rPr>
          <w:rFonts w:cs="Times New Roman"/>
          <w:bCs/>
          <w:iCs/>
          <w:szCs w:val="24"/>
        </w:rPr>
        <w:t>12</w:t>
      </w:r>
      <w:r>
        <w:rPr>
          <w:rFonts w:cs="Times New Roman"/>
          <w:bCs/>
          <w:iCs/>
          <w:szCs w:val="24"/>
        </w:rPr>
        <w:t xml:space="preserve"> </w:t>
      </w:r>
      <w:proofErr w:type="spellStart"/>
      <w:r>
        <w:rPr>
          <w:rFonts w:cs="Times New Roman"/>
          <w:bCs/>
          <w:iCs/>
          <w:szCs w:val="24"/>
        </w:rPr>
        <w:t>ülepiirilist</w:t>
      </w:r>
      <w:proofErr w:type="spellEnd"/>
      <w:r>
        <w:rPr>
          <w:rFonts w:cs="Times New Roman"/>
          <w:bCs/>
          <w:iCs/>
          <w:szCs w:val="24"/>
        </w:rPr>
        <w:t xml:space="preserve"> </w:t>
      </w:r>
      <w:proofErr w:type="spellStart"/>
      <w:r>
        <w:rPr>
          <w:rFonts w:cs="Times New Roman"/>
          <w:bCs/>
          <w:iCs/>
          <w:szCs w:val="24"/>
        </w:rPr>
        <w:t>ühisrahastusteenuse</w:t>
      </w:r>
      <w:proofErr w:type="spellEnd"/>
      <w:r>
        <w:rPr>
          <w:rFonts w:cs="Times New Roman"/>
          <w:bCs/>
          <w:iCs/>
          <w:szCs w:val="24"/>
        </w:rPr>
        <w:t xml:space="preserve"> osutajat.</w:t>
      </w:r>
    </w:p>
    <w:p w14:paraId="31A10496" w14:textId="0939B321" w:rsidR="00D13C38" w:rsidRDefault="00D13C38" w:rsidP="00D13C38">
      <w:pPr>
        <w:widowControl w:val="0"/>
        <w:autoSpaceDE w:val="0"/>
        <w:autoSpaceDN w:val="0"/>
        <w:adjustRightInd w:val="0"/>
        <w:spacing w:after="0" w:line="240" w:lineRule="auto"/>
        <w:jc w:val="both"/>
        <w:rPr>
          <w:rFonts w:cs="Times New Roman"/>
          <w:bCs/>
          <w:iCs/>
          <w:szCs w:val="24"/>
        </w:rPr>
      </w:pPr>
    </w:p>
    <w:p w14:paraId="75AD898D" w14:textId="487370E7" w:rsidR="00D13C38" w:rsidRDefault="00D13C38" w:rsidP="00D13C38">
      <w:pPr>
        <w:spacing w:after="0" w:line="240" w:lineRule="auto"/>
        <w:jc w:val="both"/>
        <w:rPr>
          <w:rFonts w:cs="Times New Roman"/>
          <w:bCs/>
          <w:iCs/>
          <w:szCs w:val="24"/>
        </w:rPr>
      </w:pPr>
      <w:r>
        <w:rPr>
          <w:rFonts w:cs="Times New Roman"/>
          <w:bCs/>
          <w:iCs/>
          <w:szCs w:val="24"/>
        </w:rPr>
        <w:t xml:space="preserve">Mõju </w:t>
      </w:r>
      <w:proofErr w:type="spellStart"/>
      <w:r>
        <w:rPr>
          <w:rFonts w:cs="Times New Roman"/>
          <w:bCs/>
          <w:iCs/>
          <w:szCs w:val="24"/>
        </w:rPr>
        <w:t>krüptovarateenuse</w:t>
      </w:r>
      <w:proofErr w:type="spellEnd"/>
      <w:r>
        <w:rPr>
          <w:rFonts w:cs="Times New Roman"/>
          <w:bCs/>
          <w:iCs/>
          <w:szCs w:val="24"/>
        </w:rPr>
        <w:t xml:space="preserve"> osutajatele avaldub hiljem, kuna </w:t>
      </w:r>
      <w:proofErr w:type="spellStart"/>
      <w:r>
        <w:rPr>
          <w:rFonts w:cs="Times New Roman"/>
          <w:bCs/>
          <w:iCs/>
          <w:szCs w:val="24"/>
        </w:rPr>
        <w:t>MICAt</w:t>
      </w:r>
      <w:proofErr w:type="spellEnd"/>
      <w:r>
        <w:rPr>
          <w:rFonts w:cs="Times New Roman"/>
          <w:bCs/>
          <w:iCs/>
          <w:szCs w:val="24"/>
        </w:rPr>
        <w:t xml:space="preserve"> hakatakse rakendama kahes etapis 2025. aasta jooksul. </w:t>
      </w:r>
    </w:p>
    <w:p w14:paraId="0FBF1CF8" w14:textId="77777777" w:rsidR="00C06EF7" w:rsidRDefault="00C06EF7" w:rsidP="00D13C38">
      <w:pPr>
        <w:spacing w:after="0" w:line="240" w:lineRule="auto"/>
        <w:jc w:val="both"/>
        <w:rPr>
          <w:rFonts w:cs="Times New Roman"/>
          <w:bCs/>
          <w:iCs/>
          <w:szCs w:val="24"/>
        </w:rPr>
      </w:pPr>
    </w:p>
    <w:p w14:paraId="1FBEFA40" w14:textId="02E70DD1" w:rsidR="00E73F7C" w:rsidRPr="00AB0AD6" w:rsidRDefault="00AB0AD6" w:rsidP="0007382D">
      <w:pPr>
        <w:spacing w:after="0" w:line="240" w:lineRule="auto"/>
        <w:jc w:val="both"/>
        <w:rPr>
          <w:rFonts w:cs="Times New Roman"/>
          <w:b/>
          <w:iCs/>
          <w:szCs w:val="24"/>
        </w:rPr>
      </w:pPr>
      <w:r w:rsidRPr="00AB0AD6">
        <w:rPr>
          <w:rFonts w:cs="Times New Roman"/>
          <w:b/>
          <w:iCs/>
          <w:szCs w:val="24"/>
        </w:rPr>
        <w:t>Finantsvaralt saadud kasu ja kahju tasaarvestamise võimaluse laiendamine</w:t>
      </w:r>
    </w:p>
    <w:p w14:paraId="716128D0" w14:textId="103699FA" w:rsidR="00E73F7C" w:rsidRDefault="00E73F7C" w:rsidP="0007382D">
      <w:pPr>
        <w:spacing w:after="0" w:line="240" w:lineRule="auto"/>
        <w:jc w:val="both"/>
        <w:rPr>
          <w:rFonts w:cs="Times New Roman"/>
          <w:bCs/>
          <w:iCs/>
          <w:szCs w:val="24"/>
        </w:rPr>
      </w:pPr>
    </w:p>
    <w:p w14:paraId="1DB53479" w14:textId="77777777" w:rsidR="00AB0AD6" w:rsidRDefault="00AB0AD6" w:rsidP="00AB0AD6">
      <w:pPr>
        <w:widowControl w:val="0"/>
        <w:autoSpaceDE w:val="0"/>
        <w:autoSpaceDN w:val="0"/>
        <w:adjustRightInd w:val="0"/>
        <w:spacing w:after="0" w:line="240" w:lineRule="auto"/>
        <w:jc w:val="both"/>
        <w:rPr>
          <w:rFonts w:eastAsia="Times New Roman" w:cs="Times New Roman"/>
          <w:bCs/>
          <w:kern w:val="2"/>
          <w:szCs w:val="24"/>
          <w:u w:val="single"/>
          <w:lang w:eastAsia="et-EE"/>
        </w:rPr>
      </w:pPr>
      <w:r>
        <w:rPr>
          <w:rFonts w:eastAsia="Times New Roman" w:cs="Times New Roman"/>
          <w:bCs/>
          <w:kern w:val="2"/>
          <w:szCs w:val="24"/>
          <w:u w:val="single"/>
          <w:lang w:eastAsia="et-EE"/>
        </w:rPr>
        <w:t xml:space="preserve">Kaasnev mõju: majandusele </w:t>
      </w:r>
    </w:p>
    <w:p w14:paraId="19BDC9CA" w14:textId="20F3062E" w:rsidR="00AB0AD6" w:rsidRDefault="00AB0AD6" w:rsidP="0007382D">
      <w:pPr>
        <w:spacing w:after="0" w:line="240" w:lineRule="auto"/>
        <w:jc w:val="both"/>
        <w:rPr>
          <w:rFonts w:cs="Times New Roman"/>
          <w:bCs/>
          <w:iCs/>
          <w:szCs w:val="24"/>
        </w:rPr>
      </w:pPr>
    </w:p>
    <w:p w14:paraId="06FED915" w14:textId="20D73B24" w:rsidR="00AB0AD6" w:rsidRDefault="00AB0AD6" w:rsidP="00AB0AD6">
      <w:pPr>
        <w:widowControl w:val="0"/>
        <w:autoSpaceDE w:val="0"/>
        <w:autoSpaceDN w:val="0"/>
        <w:adjustRightInd w:val="0"/>
        <w:spacing w:after="0" w:line="240" w:lineRule="auto"/>
        <w:jc w:val="both"/>
        <w:rPr>
          <w:rFonts w:cs="Times New Roman"/>
          <w:bCs/>
          <w:iCs/>
          <w:szCs w:val="24"/>
        </w:rPr>
      </w:pPr>
      <w:r w:rsidRPr="00510731">
        <w:rPr>
          <w:rFonts w:cs="Times New Roman"/>
          <w:b/>
          <w:iCs/>
          <w:szCs w:val="24"/>
        </w:rPr>
        <w:t>Sihtrühm</w:t>
      </w:r>
      <w:r>
        <w:rPr>
          <w:rFonts w:cs="Times New Roman"/>
          <w:bCs/>
          <w:iCs/>
          <w:szCs w:val="24"/>
        </w:rPr>
        <w:t xml:space="preserve"> on</w:t>
      </w:r>
      <w:r w:rsidRPr="00FC60EE">
        <w:rPr>
          <w:rFonts w:cs="Times New Roman"/>
          <w:bCs/>
          <w:iCs/>
          <w:szCs w:val="24"/>
        </w:rPr>
        <w:t xml:space="preserve"> </w:t>
      </w:r>
      <w:proofErr w:type="spellStart"/>
      <w:r>
        <w:rPr>
          <w:rFonts w:cs="Times New Roman"/>
          <w:bCs/>
          <w:iCs/>
          <w:szCs w:val="24"/>
        </w:rPr>
        <w:t>ühisrahastuse</w:t>
      </w:r>
      <w:proofErr w:type="spellEnd"/>
      <w:r>
        <w:rPr>
          <w:rFonts w:cs="Times New Roman"/>
          <w:bCs/>
          <w:iCs/>
          <w:szCs w:val="24"/>
        </w:rPr>
        <w:t xml:space="preserve"> instrumentidesse ja </w:t>
      </w:r>
      <w:proofErr w:type="spellStart"/>
      <w:r>
        <w:rPr>
          <w:rFonts w:cs="Times New Roman"/>
          <w:bCs/>
          <w:iCs/>
          <w:szCs w:val="24"/>
        </w:rPr>
        <w:t>krüptovarasse</w:t>
      </w:r>
      <w:proofErr w:type="spellEnd"/>
      <w:r>
        <w:rPr>
          <w:rFonts w:cs="Times New Roman"/>
          <w:bCs/>
          <w:iCs/>
          <w:szCs w:val="24"/>
        </w:rPr>
        <w:t xml:space="preserve"> investeerivad </w:t>
      </w:r>
      <w:r w:rsidRPr="00FC60EE">
        <w:rPr>
          <w:rFonts w:cs="Times New Roman"/>
          <w:bCs/>
          <w:iCs/>
          <w:szCs w:val="24"/>
        </w:rPr>
        <w:t>residendist füüsilised isikud</w:t>
      </w:r>
      <w:r w:rsidR="00B3051F">
        <w:rPr>
          <w:rFonts w:cs="Times New Roman"/>
          <w:bCs/>
          <w:iCs/>
          <w:szCs w:val="24"/>
        </w:rPr>
        <w:t xml:space="preserve">, kes </w:t>
      </w:r>
      <w:r w:rsidR="00B3051F" w:rsidRPr="00FC60EE">
        <w:rPr>
          <w:rFonts w:cs="Times New Roman"/>
          <w:bCs/>
          <w:iCs/>
          <w:szCs w:val="24"/>
        </w:rPr>
        <w:t xml:space="preserve">teevad </w:t>
      </w:r>
      <w:r w:rsidR="00B3051F">
        <w:rPr>
          <w:rFonts w:cs="Times New Roman"/>
          <w:bCs/>
          <w:iCs/>
          <w:szCs w:val="24"/>
        </w:rPr>
        <w:t>selliseid</w:t>
      </w:r>
      <w:r w:rsidR="00B3051F" w:rsidRPr="00FC60EE">
        <w:rPr>
          <w:rFonts w:cs="Times New Roman"/>
          <w:bCs/>
          <w:iCs/>
          <w:szCs w:val="24"/>
        </w:rPr>
        <w:t xml:space="preserve"> investeeringuid investeerimiskonto väliselt ehk n-ö tavasüsteemis</w:t>
      </w:r>
      <w:r>
        <w:rPr>
          <w:rFonts w:cs="Times New Roman"/>
          <w:bCs/>
          <w:iCs/>
          <w:szCs w:val="24"/>
        </w:rPr>
        <w:t>.</w:t>
      </w:r>
      <w:r w:rsidR="009B2EAA">
        <w:rPr>
          <w:rFonts w:cs="Times New Roman"/>
          <w:bCs/>
          <w:iCs/>
          <w:szCs w:val="24"/>
        </w:rPr>
        <w:t xml:space="preserve"> </w:t>
      </w:r>
    </w:p>
    <w:p w14:paraId="171BF756" w14:textId="64795C76" w:rsidR="00AB0AD6" w:rsidRPr="00FC60EE" w:rsidRDefault="00AB0AD6" w:rsidP="00AB0AD6">
      <w:pPr>
        <w:widowControl w:val="0"/>
        <w:autoSpaceDE w:val="0"/>
        <w:autoSpaceDN w:val="0"/>
        <w:adjustRightInd w:val="0"/>
        <w:spacing w:after="0" w:line="240" w:lineRule="auto"/>
        <w:jc w:val="both"/>
        <w:rPr>
          <w:rFonts w:cs="Times New Roman"/>
          <w:bCs/>
          <w:iCs/>
          <w:szCs w:val="24"/>
        </w:rPr>
      </w:pPr>
      <w:r w:rsidRPr="00FC60EE">
        <w:rPr>
          <w:rFonts w:cs="Times New Roman"/>
          <w:bCs/>
          <w:iCs/>
          <w:szCs w:val="24"/>
        </w:rPr>
        <w:t xml:space="preserve"> </w:t>
      </w:r>
    </w:p>
    <w:p w14:paraId="26EC5970" w14:textId="0CF054A1" w:rsidR="00AB0AD6" w:rsidRPr="00FC60EE" w:rsidRDefault="000207DC" w:rsidP="00AB0AD6">
      <w:pPr>
        <w:spacing w:after="0" w:line="240" w:lineRule="auto"/>
        <w:jc w:val="both"/>
        <w:rPr>
          <w:rFonts w:cs="Times New Roman"/>
          <w:bCs/>
          <w:iCs/>
          <w:szCs w:val="24"/>
        </w:rPr>
      </w:pPr>
      <w:r>
        <w:rPr>
          <w:rFonts w:cs="Times New Roman"/>
          <w:bCs/>
          <w:iCs/>
          <w:szCs w:val="24"/>
        </w:rPr>
        <w:t xml:space="preserve">Kuna </w:t>
      </w:r>
      <w:proofErr w:type="spellStart"/>
      <w:r>
        <w:rPr>
          <w:rFonts w:cs="Times New Roman"/>
          <w:bCs/>
          <w:iCs/>
          <w:szCs w:val="24"/>
        </w:rPr>
        <w:t>ühisrahastuse</w:t>
      </w:r>
      <w:proofErr w:type="spellEnd"/>
      <w:r>
        <w:rPr>
          <w:rFonts w:cs="Times New Roman"/>
          <w:bCs/>
          <w:iCs/>
          <w:szCs w:val="24"/>
        </w:rPr>
        <w:t xml:space="preserve"> kaudu teenitud tulu deklareeritakse praegu muu </w:t>
      </w:r>
      <w:proofErr w:type="spellStart"/>
      <w:r>
        <w:rPr>
          <w:rFonts w:cs="Times New Roman"/>
          <w:bCs/>
          <w:iCs/>
          <w:szCs w:val="24"/>
        </w:rPr>
        <w:t>samaliigilise</w:t>
      </w:r>
      <w:proofErr w:type="spellEnd"/>
      <w:r>
        <w:rPr>
          <w:rFonts w:cs="Times New Roman"/>
          <w:bCs/>
          <w:iCs/>
          <w:szCs w:val="24"/>
        </w:rPr>
        <w:t xml:space="preserve"> tulu hulgas (nt intressid), siis puuduvad andmed </w:t>
      </w:r>
      <w:proofErr w:type="spellStart"/>
      <w:r>
        <w:rPr>
          <w:rFonts w:cs="Times New Roman"/>
          <w:bCs/>
          <w:iCs/>
          <w:szCs w:val="24"/>
        </w:rPr>
        <w:t>ühisrahastuse</w:t>
      </w:r>
      <w:proofErr w:type="spellEnd"/>
      <w:r>
        <w:rPr>
          <w:rFonts w:cs="Times New Roman"/>
          <w:bCs/>
          <w:iCs/>
          <w:szCs w:val="24"/>
        </w:rPr>
        <w:t xml:space="preserve"> investeeringuid teinud inimeste arvu ja selliste investeeringute suuruse kohta. </w:t>
      </w:r>
    </w:p>
    <w:p w14:paraId="2640C43E" w14:textId="542FE432" w:rsidR="00AB0AD6" w:rsidRDefault="00AB0AD6" w:rsidP="0007382D">
      <w:pPr>
        <w:spacing w:after="0" w:line="240" w:lineRule="auto"/>
        <w:jc w:val="both"/>
        <w:rPr>
          <w:rFonts w:cs="Times New Roman"/>
          <w:bCs/>
          <w:iCs/>
          <w:szCs w:val="24"/>
        </w:rPr>
      </w:pPr>
    </w:p>
    <w:p w14:paraId="34781D2B" w14:textId="3A79922D" w:rsidR="00D13C38" w:rsidRDefault="00E73F7C" w:rsidP="00E73F7C">
      <w:pPr>
        <w:spacing w:after="0" w:line="240" w:lineRule="auto"/>
        <w:jc w:val="both"/>
        <w:rPr>
          <w:rFonts w:cs="Times New Roman"/>
          <w:bCs/>
          <w:iCs/>
          <w:szCs w:val="24"/>
        </w:rPr>
      </w:pPr>
      <w:proofErr w:type="spellStart"/>
      <w:r w:rsidRPr="00810072">
        <w:rPr>
          <w:rFonts w:cs="Times New Roman"/>
          <w:bCs/>
          <w:iCs/>
          <w:szCs w:val="24"/>
        </w:rPr>
        <w:t>Krüpto</w:t>
      </w:r>
      <w:r>
        <w:rPr>
          <w:rFonts w:cs="Times New Roman"/>
          <w:bCs/>
          <w:iCs/>
          <w:szCs w:val="24"/>
        </w:rPr>
        <w:t>vara</w:t>
      </w:r>
      <w:r w:rsidR="000207DC">
        <w:rPr>
          <w:rFonts w:cs="Times New Roman"/>
          <w:bCs/>
          <w:iCs/>
          <w:szCs w:val="24"/>
        </w:rPr>
        <w:t>l</w:t>
      </w:r>
      <w:r>
        <w:rPr>
          <w:rFonts w:cs="Times New Roman"/>
          <w:bCs/>
          <w:iCs/>
          <w:szCs w:val="24"/>
        </w:rPr>
        <w:t>t</w:t>
      </w:r>
      <w:proofErr w:type="spellEnd"/>
      <w:r>
        <w:rPr>
          <w:rFonts w:cs="Times New Roman"/>
          <w:bCs/>
          <w:iCs/>
          <w:szCs w:val="24"/>
        </w:rPr>
        <w:t xml:space="preserve"> saadud </w:t>
      </w:r>
      <w:r w:rsidR="00B3051F">
        <w:rPr>
          <w:rFonts w:cs="Times New Roman"/>
          <w:bCs/>
          <w:iCs/>
          <w:szCs w:val="24"/>
        </w:rPr>
        <w:t>kasu</w:t>
      </w:r>
      <w:r w:rsidRPr="00810072">
        <w:rPr>
          <w:rFonts w:cs="Times New Roman"/>
          <w:bCs/>
          <w:iCs/>
          <w:szCs w:val="24"/>
        </w:rPr>
        <w:t xml:space="preserve"> deklareeris 2022</w:t>
      </w:r>
      <w:r>
        <w:rPr>
          <w:rFonts w:cs="Times New Roman"/>
          <w:bCs/>
          <w:iCs/>
          <w:szCs w:val="24"/>
        </w:rPr>
        <w:t>. aasta</w:t>
      </w:r>
      <w:r w:rsidRPr="00810072">
        <w:rPr>
          <w:rFonts w:cs="Times New Roman"/>
          <w:bCs/>
          <w:iCs/>
          <w:szCs w:val="24"/>
        </w:rPr>
        <w:t xml:space="preserve"> kohta 5304 i</w:t>
      </w:r>
      <w:r>
        <w:rPr>
          <w:rFonts w:cs="Times New Roman"/>
          <w:bCs/>
          <w:iCs/>
          <w:szCs w:val="24"/>
        </w:rPr>
        <w:t>n</w:t>
      </w:r>
      <w:r w:rsidRPr="00810072">
        <w:rPr>
          <w:rFonts w:cs="Times New Roman"/>
          <w:bCs/>
          <w:iCs/>
          <w:szCs w:val="24"/>
        </w:rPr>
        <w:t>i</w:t>
      </w:r>
      <w:r>
        <w:rPr>
          <w:rFonts w:cs="Times New Roman"/>
          <w:bCs/>
          <w:iCs/>
          <w:szCs w:val="24"/>
        </w:rPr>
        <w:t>mes</w:t>
      </w:r>
      <w:r w:rsidRPr="00810072">
        <w:rPr>
          <w:rFonts w:cs="Times New Roman"/>
          <w:bCs/>
          <w:iCs/>
          <w:szCs w:val="24"/>
        </w:rPr>
        <w:t>t</w:t>
      </w:r>
      <w:r>
        <w:rPr>
          <w:rFonts w:cs="Times New Roman"/>
          <w:bCs/>
          <w:iCs/>
          <w:szCs w:val="24"/>
        </w:rPr>
        <w:t xml:space="preserve"> </w:t>
      </w:r>
      <w:r w:rsidR="00B3051F">
        <w:rPr>
          <w:rFonts w:cs="Times New Roman"/>
          <w:bCs/>
          <w:iCs/>
          <w:szCs w:val="24"/>
        </w:rPr>
        <w:t xml:space="preserve">summas </w:t>
      </w:r>
      <w:r w:rsidR="00B3051F" w:rsidRPr="00B3051F">
        <w:rPr>
          <w:rFonts w:cs="Times New Roman"/>
          <w:bCs/>
          <w:iCs/>
          <w:szCs w:val="24"/>
        </w:rPr>
        <w:t>16 792 340 eurot</w:t>
      </w:r>
      <w:r w:rsidR="00B3051F">
        <w:rPr>
          <w:rFonts w:cs="Times New Roman"/>
          <w:bCs/>
          <w:iCs/>
          <w:szCs w:val="24"/>
        </w:rPr>
        <w:t>, millelt tasuti t</w:t>
      </w:r>
      <w:r w:rsidR="00B3051F" w:rsidRPr="00B3051F">
        <w:rPr>
          <w:rFonts w:cs="Times New Roman"/>
          <w:bCs/>
          <w:iCs/>
          <w:szCs w:val="24"/>
        </w:rPr>
        <w:t>ulumaksu 3,4 miljonit eurot</w:t>
      </w:r>
      <w:r w:rsidR="00B3051F">
        <w:rPr>
          <w:rFonts w:cs="Times New Roman"/>
          <w:bCs/>
          <w:iCs/>
          <w:szCs w:val="24"/>
        </w:rPr>
        <w:t>. (V</w:t>
      </w:r>
      <w:r>
        <w:rPr>
          <w:rFonts w:cs="Times New Roman"/>
          <w:bCs/>
          <w:iCs/>
          <w:szCs w:val="24"/>
        </w:rPr>
        <w:t xml:space="preserve">õrdluseks </w:t>
      </w:r>
      <w:r w:rsidRPr="00810072">
        <w:rPr>
          <w:rFonts w:cs="Times New Roman"/>
          <w:bCs/>
          <w:iCs/>
          <w:szCs w:val="24"/>
        </w:rPr>
        <w:t>2021</w:t>
      </w:r>
      <w:r>
        <w:rPr>
          <w:rFonts w:cs="Times New Roman"/>
          <w:bCs/>
          <w:iCs/>
          <w:szCs w:val="24"/>
        </w:rPr>
        <w:t>. aasta</w:t>
      </w:r>
      <w:r w:rsidRPr="00810072">
        <w:rPr>
          <w:rFonts w:cs="Times New Roman"/>
          <w:bCs/>
          <w:iCs/>
          <w:szCs w:val="24"/>
        </w:rPr>
        <w:t xml:space="preserve"> </w:t>
      </w:r>
      <w:r w:rsidR="00B3051F">
        <w:rPr>
          <w:rFonts w:cs="Times New Roman"/>
          <w:bCs/>
          <w:iCs/>
          <w:szCs w:val="24"/>
        </w:rPr>
        <w:t xml:space="preserve">eest deklareeris </w:t>
      </w:r>
      <w:r w:rsidRPr="00810072">
        <w:rPr>
          <w:rFonts w:cs="Times New Roman"/>
          <w:bCs/>
          <w:iCs/>
          <w:szCs w:val="24"/>
        </w:rPr>
        <w:t>6745 i</w:t>
      </w:r>
      <w:r>
        <w:rPr>
          <w:rFonts w:cs="Times New Roman"/>
          <w:bCs/>
          <w:iCs/>
          <w:szCs w:val="24"/>
        </w:rPr>
        <w:t>n</w:t>
      </w:r>
      <w:r w:rsidRPr="00810072">
        <w:rPr>
          <w:rFonts w:cs="Times New Roman"/>
          <w:bCs/>
          <w:iCs/>
          <w:szCs w:val="24"/>
        </w:rPr>
        <w:t>i</w:t>
      </w:r>
      <w:r>
        <w:rPr>
          <w:rFonts w:cs="Times New Roman"/>
          <w:bCs/>
          <w:iCs/>
          <w:szCs w:val="24"/>
        </w:rPr>
        <w:t>mes</w:t>
      </w:r>
      <w:r w:rsidRPr="00810072">
        <w:rPr>
          <w:rFonts w:cs="Times New Roman"/>
          <w:bCs/>
          <w:iCs/>
          <w:szCs w:val="24"/>
        </w:rPr>
        <w:t>t</w:t>
      </w:r>
      <w:r w:rsidR="00B3051F">
        <w:rPr>
          <w:rFonts w:cs="Times New Roman"/>
          <w:bCs/>
          <w:iCs/>
          <w:szCs w:val="24"/>
        </w:rPr>
        <w:t xml:space="preserve"> sellist kasu </w:t>
      </w:r>
      <w:r w:rsidR="00B3051F" w:rsidRPr="00B3051F">
        <w:rPr>
          <w:rFonts w:cs="Times New Roman"/>
          <w:bCs/>
          <w:iCs/>
          <w:szCs w:val="24"/>
        </w:rPr>
        <w:t>57 miljonit eurot</w:t>
      </w:r>
      <w:r w:rsidR="00B3051F">
        <w:rPr>
          <w:rFonts w:cs="Times New Roman"/>
          <w:bCs/>
          <w:iCs/>
          <w:szCs w:val="24"/>
        </w:rPr>
        <w:t>, millelt tasuti</w:t>
      </w:r>
      <w:r w:rsidR="00B3051F" w:rsidRPr="00B3051F">
        <w:rPr>
          <w:rFonts w:cs="Times New Roman"/>
          <w:bCs/>
          <w:iCs/>
          <w:szCs w:val="24"/>
        </w:rPr>
        <w:t xml:space="preserve"> 11 miljonit eurot</w:t>
      </w:r>
      <w:r w:rsidR="00B3051F">
        <w:rPr>
          <w:rFonts w:cs="Times New Roman"/>
          <w:bCs/>
          <w:iCs/>
          <w:szCs w:val="24"/>
        </w:rPr>
        <w:t xml:space="preserve"> tulumaksu.</w:t>
      </w:r>
      <w:r>
        <w:rPr>
          <w:rFonts w:cs="Times New Roman"/>
          <w:bCs/>
          <w:iCs/>
          <w:szCs w:val="24"/>
        </w:rPr>
        <w:t>)</w:t>
      </w:r>
    </w:p>
    <w:p w14:paraId="5B8D7880" w14:textId="372EE12C" w:rsidR="00D13C38" w:rsidRDefault="00D13C38" w:rsidP="00D13C38">
      <w:pPr>
        <w:spacing w:after="0" w:line="240" w:lineRule="auto"/>
        <w:jc w:val="both"/>
        <w:rPr>
          <w:rFonts w:cs="Times New Roman"/>
          <w:bCs/>
          <w:iCs/>
          <w:szCs w:val="24"/>
        </w:rPr>
      </w:pPr>
    </w:p>
    <w:p w14:paraId="257D4326" w14:textId="4BA1B5F2" w:rsidR="008D059D" w:rsidRDefault="00510731" w:rsidP="008D059D">
      <w:pPr>
        <w:spacing w:after="0" w:line="240" w:lineRule="auto"/>
        <w:jc w:val="both"/>
        <w:rPr>
          <w:rFonts w:cs="Times New Roman"/>
          <w:bCs/>
          <w:iCs/>
          <w:szCs w:val="24"/>
        </w:rPr>
      </w:pPr>
      <w:commentRangeStart w:id="15"/>
      <w:r w:rsidRPr="00510731">
        <w:rPr>
          <w:rFonts w:cs="Times New Roman"/>
          <w:b/>
          <w:iCs/>
          <w:szCs w:val="24"/>
        </w:rPr>
        <w:t>Mõju ulatus</w:t>
      </w:r>
      <w:r>
        <w:rPr>
          <w:rFonts w:cs="Times New Roman"/>
          <w:bCs/>
          <w:iCs/>
          <w:szCs w:val="24"/>
        </w:rPr>
        <w:t xml:space="preserve"> on väike.</w:t>
      </w:r>
      <w:r w:rsidR="008D059D">
        <w:rPr>
          <w:rFonts w:cs="Times New Roman"/>
          <w:bCs/>
          <w:iCs/>
          <w:szCs w:val="24"/>
        </w:rPr>
        <w:t xml:space="preserve"> Kahjude mahaarvamise lubamine tõenäoliselt vähendab deklareeritud kasu, kuid samas võib motiveerida </w:t>
      </w:r>
      <w:proofErr w:type="spellStart"/>
      <w:r w:rsidR="008D059D">
        <w:rPr>
          <w:rFonts w:cs="Times New Roman"/>
          <w:bCs/>
          <w:iCs/>
          <w:szCs w:val="24"/>
        </w:rPr>
        <w:t>krüptovaralt</w:t>
      </w:r>
      <w:proofErr w:type="spellEnd"/>
      <w:r w:rsidR="008D059D">
        <w:rPr>
          <w:rFonts w:cs="Times New Roman"/>
          <w:bCs/>
          <w:iCs/>
          <w:szCs w:val="24"/>
        </w:rPr>
        <w:t xml:space="preserve"> saadud  kasu deklareerima ka selliseid maksumaksjaid, kes seda seni teinud ei ole.</w:t>
      </w:r>
      <w:commentRangeEnd w:id="15"/>
      <w:r w:rsidR="00E36434">
        <w:rPr>
          <w:rStyle w:val="Kommentaariviide"/>
          <w:rFonts w:asciiTheme="minorHAnsi" w:eastAsiaTheme="minorEastAsia" w:hAnsiTheme="minorHAnsi" w:cs="Times New Roman"/>
          <w:lang w:eastAsia="et-EE"/>
        </w:rPr>
        <w:commentReference w:id="15"/>
      </w:r>
    </w:p>
    <w:p w14:paraId="44E67BA2" w14:textId="77777777" w:rsidR="00510731" w:rsidRDefault="00510731" w:rsidP="00D13C38">
      <w:pPr>
        <w:spacing w:after="0" w:line="240" w:lineRule="auto"/>
        <w:jc w:val="both"/>
        <w:rPr>
          <w:rFonts w:cs="Times New Roman"/>
          <w:bCs/>
          <w:iCs/>
          <w:szCs w:val="24"/>
        </w:rPr>
      </w:pPr>
    </w:p>
    <w:p w14:paraId="67675FCA" w14:textId="10F638CD" w:rsidR="000207DC" w:rsidRDefault="000207DC" w:rsidP="000207DC">
      <w:pPr>
        <w:widowControl w:val="0"/>
        <w:autoSpaceDE w:val="0"/>
        <w:autoSpaceDN w:val="0"/>
        <w:adjustRightInd w:val="0"/>
        <w:spacing w:after="0" w:line="240" w:lineRule="auto"/>
        <w:jc w:val="both"/>
        <w:rPr>
          <w:rFonts w:eastAsia="Times New Roman" w:cs="Times New Roman"/>
          <w:bCs/>
          <w:kern w:val="1"/>
          <w:szCs w:val="24"/>
          <w:lang w:eastAsia="et-EE"/>
        </w:rPr>
      </w:pPr>
      <w:r w:rsidRPr="00510731">
        <w:rPr>
          <w:rFonts w:eastAsia="Times New Roman" w:cs="Times New Roman"/>
          <w:b/>
          <w:kern w:val="1"/>
          <w:szCs w:val="24"/>
          <w:lang w:eastAsia="et-EE"/>
        </w:rPr>
        <w:t>Mõju avaldumise sagedus</w:t>
      </w:r>
      <w:r>
        <w:rPr>
          <w:rFonts w:eastAsia="Times New Roman" w:cs="Times New Roman"/>
          <w:bCs/>
          <w:kern w:val="1"/>
          <w:szCs w:val="24"/>
          <w:lang w:eastAsia="et-EE"/>
        </w:rPr>
        <w:t xml:space="preserve"> on iga-aastane. Investeeringutelt saadud kahju tuleb deklareerida kord aastas esitatavas füüsilise isiku tuludeklaratsioonis (esmakordselt 2025. aasta kevadel 2024. aasta eest esitatavas </w:t>
      </w:r>
      <w:proofErr w:type="spellStart"/>
      <w:r>
        <w:rPr>
          <w:rFonts w:eastAsia="Times New Roman" w:cs="Times New Roman"/>
          <w:bCs/>
          <w:kern w:val="1"/>
          <w:szCs w:val="24"/>
          <w:lang w:eastAsia="et-EE"/>
        </w:rPr>
        <w:t>FIDEKis</w:t>
      </w:r>
      <w:proofErr w:type="spellEnd"/>
      <w:r>
        <w:rPr>
          <w:rFonts w:eastAsia="Times New Roman" w:cs="Times New Roman"/>
          <w:bCs/>
          <w:kern w:val="1"/>
          <w:szCs w:val="24"/>
          <w:lang w:eastAsia="et-EE"/>
        </w:rPr>
        <w:t>).</w:t>
      </w:r>
    </w:p>
    <w:p w14:paraId="154CBD2E" w14:textId="1E3D456B" w:rsidR="0007382D" w:rsidRDefault="0007382D" w:rsidP="0007382D">
      <w:pPr>
        <w:spacing w:after="0" w:line="240" w:lineRule="auto"/>
        <w:jc w:val="both"/>
        <w:rPr>
          <w:rFonts w:cs="Times New Roman"/>
          <w:bCs/>
          <w:iCs/>
          <w:szCs w:val="24"/>
        </w:rPr>
      </w:pPr>
    </w:p>
    <w:p w14:paraId="3FEC7636" w14:textId="77777777" w:rsidR="007B39C6" w:rsidRPr="001C6277" w:rsidRDefault="007B39C6" w:rsidP="007B39C6">
      <w:pPr>
        <w:widowControl w:val="0"/>
        <w:autoSpaceDE w:val="0"/>
        <w:autoSpaceDN w:val="0"/>
        <w:adjustRightInd w:val="0"/>
        <w:spacing w:after="0" w:line="240" w:lineRule="auto"/>
        <w:jc w:val="both"/>
        <w:rPr>
          <w:rFonts w:eastAsia="Times New Roman" w:cs="Times New Roman"/>
          <w:bCs/>
          <w:kern w:val="1"/>
          <w:szCs w:val="24"/>
          <w:lang w:eastAsia="et-EE"/>
        </w:rPr>
      </w:pPr>
      <w:r w:rsidRPr="001C6277">
        <w:rPr>
          <w:rFonts w:eastAsia="Times New Roman" w:cs="Times New Roman"/>
          <w:b/>
          <w:szCs w:val="24"/>
          <w:lang w:eastAsia="et-EE"/>
        </w:rPr>
        <w:t xml:space="preserve">Ebasoovitavate mõjude risk </w:t>
      </w:r>
      <w:r w:rsidRPr="001C6277">
        <w:rPr>
          <w:rFonts w:eastAsia="Times New Roman" w:cs="Times New Roman"/>
          <w:bCs/>
          <w:szCs w:val="24"/>
          <w:lang w:eastAsia="et-EE"/>
        </w:rPr>
        <w:t>puudub.</w:t>
      </w:r>
    </w:p>
    <w:p w14:paraId="2F9CE4F3" w14:textId="31081844" w:rsidR="007B39C6" w:rsidRDefault="007B39C6" w:rsidP="0007382D">
      <w:pPr>
        <w:spacing w:after="0" w:line="240" w:lineRule="auto"/>
        <w:jc w:val="both"/>
        <w:rPr>
          <w:rFonts w:cs="Times New Roman"/>
          <w:bCs/>
          <w:iCs/>
          <w:szCs w:val="24"/>
        </w:rPr>
      </w:pPr>
    </w:p>
    <w:p w14:paraId="3F241DAE" w14:textId="77777777" w:rsidR="00B3051F" w:rsidRDefault="00B3051F" w:rsidP="00B3051F">
      <w:pPr>
        <w:widowControl w:val="0"/>
        <w:autoSpaceDE w:val="0"/>
        <w:autoSpaceDN w:val="0"/>
        <w:adjustRightInd w:val="0"/>
        <w:spacing w:after="0" w:line="240" w:lineRule="auto"/>
        <w:jc w:val="both"/>
        <w:rPr>
          <w:rFonts w:eastAsia="Times New Roman" w:cs="Times New Roman"/>
          <w:b/>
          <w:kern w:val="1"/>
          <w:szCs w:val="24"/>
          <w:lang w:eastAsia="et-EE"/>
        </w:rPr>
      </w:pPr>
      <w:r w:rsidRPr="00B3051F">
        <w:rPr>
          <w:rFonts w:eastAsia="Times New Roman" w:cs="Times New Roman"/>
          <w:b/>
          <w:kern w:val="1"/>
          <w:szCs w:val="24"/>
          <w:lang w:eastAsia="et-EE"/>
        </w:rPr>
        <w:t>Tegevusloata väikefondi osakute välistamine investeerimiskonto finantsvara hulgast</w:t>
      </w:r>
    </w:p>
    <w:p w14:paraId="79253F8F" w14:textId="77777777" w:rsidR="00B3051F" w:rsidRDefault="00B3051F" w:rsidP="00B3051F">
      <w:pPr>
        <w:widowControl w:val="0"/>
        <w:autoSpaceDE w:val="0"/>
        <w:autoSpaceDN w:val="0"/>
        <w:adjustRightInd w:val="0"/>
        <w:spacing w:after="0" w:line="240" w:lineRule="auto"/>
        <w:jc w:val="both"/>
        <w:rPr>
          <w:rFonts w:eastAsia="Times New Roman" w:cs="Times New Roman"/>
          <w:bCs/>
          <w:kern w:val="1"/>
          <w:szCs w:val="24"/>
          <w:lang w:eastAsia="et-EE"/>
        </w:rPr>
      </w:pPr>
    </w:p>
    <w:p w14:paraId="4DB08FF5" w14:textId="77777777" w:rsidR="00B3051F" w:rsidRDefault="00B3051F" w:rsidP="00B3051F">
      <w:pPr>
        <w:widowControl w:val="0"/>
        <w:autoSpaceDE w:val="0"/>
        <w:autoSpaceDN w:val="0"/>
        <w:adjustRightInd w:val="0"/>
        <w:spacing w:after="0" w:line="240" w:lineRule="auto"/>
        <w:jc w:val="both"/>
        <w:rPr>
          <w:rFonts w:eastAsia="Times New Roman" w:cs="Times New Roman"/>
          <w:bCs/>
          <w:kern w:val="2"/>
          <w:szCs w:val="24"/>
          <w:u w:val="single"/>
          <w:lang w:eastAsia="et-EE"/>
        </w:rPr>
      </w:pPr>
      <w:r>
        <w:rPr>
          <w:rFonts w:eastAsia="Times New Roman" w:cs="Times New Roman"/>
          <w:bCs/>
          <w:kern w:val="2"/>
          <w:szCs w:val="24"/>
          <w:u w:val="single"/>
          <w:lang w:eastAsia="et-EE"/>
        </w:rPr>
        <w:t xml:space="preserve">Kaasnev mõju: majandusele </w:t>
      </w:r>
    </w:p>
    <w:p w14:paraId="098F8ABD" w14:textId="77777777" w:rsidR="00B3051F" w:rsidRDefault="00B3051F" w:rsidP="00B3051F">
      <w:pPr>
        <w:widowControl w:val="0"/>
        <w:autoSpaceDE w:val="0"/>
        <w:autoSpaceDN w:val="0"/>
        <w:adjustRightInd w:val="0"/>
        <w:spacing w:after="0" w:line="240" w:lineRule="auto"/>
        <w:jc w:val="both"/>
        <w:rPr>
          <w:rFonts w:eastAsia="Times New Roman" w:cs="Times New Roman"/>
          <w:bCs/>
          <w:kern w:val="1"/>
          <w:szCs w:val="24"/>
          <w:lang w:eastAsia="et-EE"/>
        </w:rPr>
      </w:pPr>
    </w:p>
    <w:p w14:paraId="12D2366D" w14:textId="6C8F1BF2" w:rsidR="00B3051F" w:rsidRPr="006A2F1F" w:rsidRDefault="00B3051F" w:rsidP="00B3051F">
      <w:pPr>
        <w:widowControl w:val="0"/>
        <w:autoSpaceDE w:val="0"/>
        <w:autoSpaceDN w:val="0"/>
        <w:adjustRightInd w:val="0"/>
        <w:spacing w:after="0" w:line="240" w:lineRule="auto"/>
        <w:jc w:val="both"/>
        <w:rPr>
          <w:rFonts w:eastAsia="Times New Roman" w:cs="Times New Roman"/>
          <w:bCs/>
          <w:kern w:val="1"/>
          <w:szCs w:val="24"/>
          <w:lang w:eastAsia="et-EE"/>
        </w:rPr>
      </w:pPr>
      <w:r w:rsidRPr="00B3051F">
        <w:rPr>
          <w:rFonts w:eastAsia="Times New Roman" w:cs="Times New Roman"/>
          <w:b/>
          <w:kern w:val="1"/>
          <w:szCs w:val="24"/>
          <w:lang w:eastAsia="et-EE"/>
        </w:rPr>
        <w:t>S</w:t>
      </w:r>
      <w:r w:rsidRPr="003C7B9E">
        <w:rPr>
          <w:rFonts w:eastAsia="Times New Roman" w:cs="Times New Roman"/>
          <w:b/>
          <w:kern w:val="1"/>
          <w:szCs w:val="24"/>
          <w:lang w:eastAsia="et-EE"/>
        </w:rPr>
        <w:t>ihtrühm</w:t>
      </w:r>
      <w:r>
        <w:rPr>
          <w:rFonts w:eastAsia="Times New Roman" w:cs="Times New Roman"/>
          <w:b/>
          <w:kern w:val="1"/>
          <w:szCs w:val="24"/>
          <w:lang w:eastAsia="et-EE"/>
        </w:rPr>
        <w:t xml:space="preserve"> </w:t>
      </w:r>
      <w:r>
        <w:rPr>
          <w:rFonts w:eastAsia="Times New Roman" w:cs="Times New Roman"/>
          <w:bCs/>
          <w:kern w:val="1"/>
          <w:szCs w:val="24"/>
          <w:lang w:eastAsia="et-EE"/>
        </w:rPr>
        <w:t>on tegevu</w:t>
      </w:r>
      <w:r w:rsidR="00B351EA">
        <w:rPr>
          <w:rFonts w:eastAsia="Times New Roman" w:cs="Times New Roman"/>
          <w:bCs/>
          <w:kern w:val="1"/>
          <w:szCs w:val="24"/>
          <w:lang w:eastAsia="et-EE"/>
        </w:rPr>
        <w:t>sloata väike</w:t>
      </w:r>
      <w:r w:rsidRPr="00FC60EE">
        <w:rPr>
          <w:rFonts w:cs="Times New Roman"/>
          <w:bCs/>
          <w:iCs/>
          <w:szCs w:val="24"/>
        </w:rPr>
        <w:t>fondide valitsejad, keda on Finantsinspektsiooni turuosaliste registri</w:t>
      </w:r>
      <w:r w:rsidR="00B351EA">
        <w:rPr>
          <w:rFonts w:cs="Times New Roman"/>
          <w:bCs/>
          <w:iCs/>
          <w:szCs w:val="24"/>
        </w:rPr>
        <w:t>s</w:t>
      </w:r>
      <w:r w:rsidRPr="00FC60EE">
        <w:rPr>
          <w:rFonts w:cs="Times New Roman"/>
          <w:bCs/>
          <w:iCs/>
          <w:szCs w:val="24"/>
        </w:rPr>
        <w:t xml:space="preserve"> praegu registreeritud 7</w:t>
      </w:r>
      <w:r w:rsidR="00B351EA">
        <w:rPr>
          <w:rFonts w:cs="Times New Roman"/>
          <w:bCs/>
          <w:iCs/>
          <w:szCs w:val="24"/>
        </w:rPr>
        <w:t>8</w:t>
      </w:r>
      <w:r w:rsidRPr="00FC60EE">
        <w:rPr>
          <w:rFonts w:cs="Times New Roman"/>
          <w:bCs/>
          <w:iCs/>
          <w:szCs w:val="24"/>
        </w:rPr>
        <w:t>.</w:t>
      </w:r>
      <w:r w:rsidRPr="00FC60EE">
        <w:rPr>
          <w:rFonts w:cs="Times New Roman"/>
          <w:bCs/>
          <w:iCs/>
          <w:szCs w:val="24"/>
          <w:vertAlign w:val="superscript"/>
        </w:rPr>
        <w:footnoteReference w:id="12"/>
      </w:r>
      <w:r w:rsidRPr="00FC60EE">
        <w:rPr>
          <w:rFonts w:cs="Times New Roman"/>
          <w:bCs/>
          <w:iCs/>
          <w:szCs w:val="24"/>
        </w:rPr>
        <w:t xml:space="preserve"> </w:t>
      </w:r>
      <w:r w:rsidR="00B351EA">
        <w:rPr>
          <w:rFonts w:cs="Times New Roman"/>
          <w:bCs/>
          <w:iCs/>
          <w:szCs w:val="24"/>
        </w:rPr>
        <w:t>S</w:t>
      </w:r>
      <w:r w:rsidRPr="00FC60EE">
        <w:rPr>
          <w:rFonts w:cs="Times New Roman"/>
          <w:bCs/>
          <w:iCs/>
          <w:szCs w:val="24"/>
        </w:rPr>
        <w:t xml:space="preserve">elle kohta, </w:t>
      </w:r>
      <w:r w:rsidR="00B351EA">
        <w:rPr>
          <w:rFonts w:cs="Times New Roman"/>
          <w:bCs/>
          <w:iCs/>
          <w:szCs w:val="24"/>
        </w:rPr>
        <w:t xml:space="preserve">kas või </w:t>
      </w:r>
      <w:r w:rsidRPr="00FC60EE">
        <w:rPr>
          <w:rFonts w:cs="Times New Roman"/>
          <w:bCs/>
          <w:iCs/>
          <w:szCs w:val="24"/>
        </w:rPr>
        <w:t>millises ulatuses on füüsilised isikud investeerimiskontot kasutades sellistesse fondidesse investeerinud</w:t>
      </w:r>
      <w:r w:rsidR="00B351EA">
        <w:rPr>
          <w:rFonts w:cs="Times New Roman"/>
          <w:bCs/>
          <w:iCs/>
          <w:szCs w:val="24"/>
        </w:rPr>
        <w:t>, andmeid pole</w:t>
      </w:r>
      <w:r w:rsidRPr="00FC60EE">
        <w:rPr>
          <w:rFonts w:cs="Times New Roman"/>
          <w:bCs/>
          <w:iCs/>
          <w:szCs w:val="24"/>
        </w:rPr>
        <w:t>.</w:t>
      </w:r>
      <w:r w:rsidR="00B351EA">
        <w:rPr>
          <w:rFonts w:cs="Times New Roman"/>
          <w:bCs/>
          <w:iCs/>
          <w:szCs w:val="24"/>
        </w:rPr>
        <w:t xml:space="preserve"> </w:t>
      </w:r>
      <w:r w:rsidRPr="00FC60EE">
        <w:rPr>
          <w:rFonts w:cs="Times New Roman"/>
          <w:bCs/>
          <w:iCs/>
          <w:szCs w:val="24"/>
        </w:rPr>
        <w:t xml:space="preserve"> </w:t>
      </w:r>
    </w:p>
    <w:p w14:paraId="257E9FE2" w14:textId="16874463" w:rsidR="00B3051F" w:rsidRDefault="00B3051F" w:rsidP="00B3051F">
      <w:pPr>
        <w:widowControl w:val="0"/>
        <w:autoSpaceDE w:val="0"/>
        <w:autoSpaceDN w:val="0"/>
        <w:adjustRightInd w:val="0"/>
        <w:spacing w:after="0" w:line="240" w:lineRule="auto"/>
        <w:jc w:val="both"/>
        <w:rPr>
          <w:rFonts w:eastAsia="Times New Roman" w:cs="Times New Roman"/>
          <w:bCs/>
          <w:kern w:val="1"/>
          <w:szCs w:val="24"/>
          <w:lang w:eastAsia="et-EE"/>
        </w:rPr>
      </w:pPr>
    </w:p>
    <w:p w14:paraId="5E5751BF" w14:textId="56E6B4D5" w:rsidR="00FC2548" w:rsidRDefault="00FC2548" w:rsidP="00B3051F">
      <w:pPr>
        <w:widowControl w:val="0"/>
        <w:autoSpaceDE w:val="0"/>
        <w:autoSpaceDN w:val="0"/>
        <w:adjustRightInd w:val="0"/>
        <w:spacing w:after="0" w:line="240" w:lineRule="auto"/>
        <w:jc w:val="both"/>
        <w:rPr>
          <w:rFonts w:eastAsia="Times New Roman" w:cs="Times New Roman"/>
          <w:bCs/>
          <w:kern w:val="1"/>
          <w:szCs w:val="24"/>
          <w:lang w:eastAsia="et-EE"/>
        </w:rPr>
      </w:pPr>
      <w:r w:rsidRPr="00AB0AD6">
        <w:rPr>
          <w:rFonts w:eastAsia="Times New Roman" w:cs="Times New Roman"/>
          <w:b/>
          <w:kern w:val="1"/>
          <w:szCs w:val="24"/>
          <w:lang w:eastAsia="et-EE"/>
        </w:rPr>
        <w:t>Mõju ulatus</w:t>
      </w:r>
      <w:r w:rsidRPr="00FC2548">
        <w:rPr>
          <w:rFonts w:eastAsia="Times New Roman" w:cs="Times New Roman"/>
          <w:bCs/>
          <w:kern w:val="1"/>
          <w:szCs w:val="24"/>
          <w:lang w:eastAsia="et-EE"/>
        </w:rPr>
        <w:t xml:space="preserve"> on eeldatavasti väga väike.</w:t>
      </w:r>
    </w:p>
    <w:p w14:paraId="19894FF8" w14:textId="77777777" w:rsidR="00FC2548" w:rsidRDefault="00FC2548" w:rsidP="00B3051F">
      <w:pPr>
        <w:widowControl w:val="0"/>
        <w:autoSpaceDE w:val="0"/>
        <w:autoSpaceDN w:val="0"/>
        <w:adjustRightInd w:val="0"/>
        <w:spacing w:after="0" w:line="240" w:lineRule="auto"/>
        <w:jc w:val="both"/>
        <w:rPr>
          <w:rFonts w:eastAsia="Times New Roman" w:cs="Times New Roman"/>
          <w:bCs/>
          <w:kern w:val="1"/>
          <w:szCs w:val="24"/>
          <w:lang w:eastAsia="et-EE"/>
        </w:rPr>
      </w:pPr>
    </w:p>
    <w:p w14:paraId="3085781F" w14:textId="77777777" w:rsidR="00F43F2B" w:rsidRPr="00FC60EE" w:rsidRDefault="00B351EA" w:rsidP="00F43F2B">
      <w:pPr>
        <w:spacing w:after="0" w:line="240" w:lineRule="auto"/>
        <w:jc w:val="both"/>
        <w:rPr>
          <w:rFonts w:cs="Times New Roman"/>
          <w:bCs/>
          <w:iCs/>
          <w:szCs w:val="24"/>
        </w:rPr>
      </w:pPr>
      <w:r w:rsidRPr="00B351EA">
        <w:rPr>
          <w:rFonts w:eastAsia="Times New Roman" w:cs="Times New Roman"/>
          <w:b/>
          <w:kern w:val="1"/>
          <w:szCs w:val="24"/>
          <w:lang w:eastAsia="et-EE"/>
        </w:rPr>
        <w:t>Mõju avaldumise sagedus</w:t>
      </w:r>
      <w:r w:rsidRPr="00B351EA">
        <w:rPr>
          <w:rFonts w:eastAsia="Times New Roman" w:cs="Times New Roman"/>
          <w:bCs/>
          <w:kern w:val="1"/>
          <w:szCs w:val="24"/>
          <w:lang w:eastAsia="et-EE"/>
        </w:rPr>
        <w:t xml:space="preserve"> on ühekordne.</w:t>
      </w:r>
      <w:r>
        <w:rPr>
          <w:rFonts w:eastAsia="Times New Roman" w:cs="Times New Roman"/>
          <w:bCs/>
          <w:kern w:val="1"/>
          <w:szCs w:val="24"/>
          <w:lang w:eastAsia="et-EE"/>
        </w:rPr>
        <w:t xml:space="preserve"> Alates 2025. aasta 1. jaanuarist ei ole füüsilistel isikutel enam võimalik investeerimiskontot kasutades selliste fondide osakutesse investeerida. </w:t>
      </w:r>
      <w:r w:rsidR="00F43F2B" w:rsidRPr="00FC60EE">
        <w:rPr>
          <w:rFonts w:cs="Times New Roman"/>
          <w:bCs/>
          <w:iCs/>
          <w:szCs w:val="24"/>
        </w:rPr>
        <w:lastRenderedPageBreak/>
        <w:t>Tulumaksuseaduse § 17</w:t>
      </w:r>
      <w:r w:rsidR="00F43F2B" w:rsidRPr="00FC60EE">
        <w:rPr>
          <w:rFonts w:cs="Times New Roman"/>
          <w:bCs/>
          <w:iCs/>
          <w:szCs w:val="24"/>
          <w:vertAlign w:val="superscript"/>
        </w:rPr>
        <w:t>1</w:t>
      </w:r>
      <w:r w:rsidR="00F43F2B" w:rsidRPr="00FC60EE">
        <w:rPr>
          <w:rFonts w:cs="Times New Roman"/>
          <w:bCs/>
          <w:iCs/>
          <w:szCs w:val="24"/>
        </w:rPr>
        <w:t xml:space="preserve"> lõike 6 kohaselt kohaldatakse finantsvara suhtes sätestatut ka vara suhtes, mis soetati finantsvarana, kuid mis selle võõrandamise, sellelt tulu saamise või lepingu lõppemise ajal ei vasta enam finantsvarale sätestatud nõuetele. Seega ei mõjuta finantsvara määratluse muutmine potentsiaalselt juba soetatud fondiosakute staatust finantsvarana.</w:t>
      </w:r>
    </w:p>
    <w:p w14:paraId="05C861FE" w14:textId="3EFCCB09" w:rsidR="00B3051F" w:rsidRDefault="00B3051F" w:rsidP="00B3051F">
      <w:pPr>
        <w:widowControl w:val="0"/>
        <w:autoSpaceDE w:val="0"/>
        <w:autoSpaceDN w:val="0"/>
        <w:adjustRightInd w:val="0"/>
        <w:spacing w:after="0" w:line="240" w:lineRule="auto"/>
        <w:jc w:val="both"/>
        <w:rPr>
          <w:rFonts w:eastAsia="Times New Roman" w:cs="Times New Roman"/>
          <w:bCs/>
          <w:kern w:val="1"/>
          <w:szCs w:val="24"/>
          <w:lang w:eastAsia="et-EE"/>
        </w:rPr>
      </w:pPr>
    </w:p>
    <w:p w14:paraId="2E53F980" w14:textId="75E7BE44" w:rsidR="00F43F2B" w:rsidRPr="00FC60EE" w:rsidRDefault="00B351EA" w:rsidP="00F43F2B">
      <w:pPr>
        <w:widowControl w:val="0"/>
        <w:autoSpaceDE w:val="0"/>
        <w:autoSpaceDN w:val="0"/>
        <w:adjustRightInd w:val="0"/>
        <w:spacing w:after="0" w:line="240" w:lineRule="auto"/>
        <w:jc w:val="both"/>
        <w:rPr>
          <w:rFonts w:cs="Times New Roman"/>
          <w:bCs/>
          <w:iCs/>
          <w:szCs w:val="24"/>
        </w:rPr>
      </w:pPr>
      <w:r w:rsidRPr="001C6277">
        <w:rPr>
          <w:rFonts w:eastAsia="Times New Roman" w:cs="Times New Roman"/>
          <w:b/>
          <w:szCs w:val="24"/>
          <w:lang w:eastAsia="et-EE"/>
        </w:rPr>
        <w:t>Ebasoovitavate mõjude risk</w:t>
      </w:r>
      <w:r w:rsidR="00F43F2B" w:rsidRPr="00F43F2B">
        <w:rPr>
          <w:rFonts w:eastAsia="Times New Roman" w:cs="Times New Roman"/>
          <w:bCs/>
          <w:szCs w:val="24"/>
          <w:lang w:eastAsia="et-EE"/>
        </w:rPr>
        <w:t>: muudatus</w:t>
      </w:r>
      <w:r w:rsidR="00F43F2B">
        <w:rPr>
          <w:rFonts w:eastAsia="Times New Roman" w:cs="Times New Roman"/>
          <w:bCs/>
          <w:szCs w:val="24"/>
          <w:lang w:eastAsia="et-EE"/>
        </w:rPr>
        <w:t xml:space="preserve"> võib</w:t>
      </w:r>
      <w:r w:rsidR="00F43F2B" w:rsidRPr="00FC60EE">
        <w:rPr>
          <w:rFonts w:cs="Times New Roman"/>
          <w:bCs/>
          <w:iCs/>
          <w:szCs w:val="24"/>
        </w:rPr>
        <w:t xml:space="preserve"> kaudselt riivata </w:t>
      </w:r>
      <w:r w:rsidR="00F43F2B">
        <w:rPr>
          <w:rFonts w:cs="Times New Roman"/>
          <w:bCs/>
          <w:iCs/>
          <w:szCs w:val="24"/>
        </w:rPr>
        <w:t>tegevusloata väike</w:t>
      </w:r>
      <w:r w:rsidR="00F43F2B" w:rsidRPr="00FC60EE">
        <w:rPr>
          <w:rFonts w:cs="Times New Roman"/>
          <w:bCs/>
          <w:iCs/>
          <w:szCs w:val="24"/>
        </w:rPr>
        <w:t>fondi</w:t>
      </w:r>
      <w:r w:rsidR="00F43F2B">
        <w:rPr>
          <w:rFonts w:cs="Times New Roman"/>
          <w:bCs/>
          <w:iCs/>
          <w:szCs w:val="24"/>
        </w:rPr>
        <w:t xml:space="preserve"> valitseja</w:t>
      </w:r>
      <w:r w:rsidR="00F43F2B" w:rsidRPr="00FC60EE">
        <w:rPr>
          <w:rFonts w:cs="Times New Roman"/>
          <w:bCs/>
          <w:iCs/>
          <w:szCs w:val="24"/>
        </w:rPr>
        <w:t>te põhiseaduse §-s 31 sätestatud ettevõtlusvabadust</w:t>
      </w:r>
      <w:r w:rsidR="00F43F2B">
        <w:rPr>
          <w:rFonts w:cs="Times New Roman"/>
          <w:bCs/>
          <w:iCs/>
          <w:szCs w:val="24"/>
        </w:rPr>
        <w:t>, kuid tegemist ei ole ebaproportsionaalse riivega</w:t>
      </w:r>
      <w:r w:rsidR="00F43F2B" w:rsidRPr="00FC60EE">
        <w:rPr>
          <w:rFonts w:cs="Times New Roman"/>
          <w:bCs/>
          <w:iCs/>
          <w:szCs w:val="24"/>
        </w:rPr>
        <w:t xml:space="preserve">. Maksusoodustust (maksukohustuse tähtajatu edasilükkamine) kasutades investeerimise võimaldamine </w:t>
      </w:r>
      <w:r w:rsidR="00653252" w:rsidRPr="00FC60EE">
        <w:rPr>
          <w:rFonts w:cs="Times New Roman"/>
          <w:bCs/>
          <w:iCs/>
          <w:szCs w:val="24"/>
        </w:rPr>
        <w:t xml:space="preserve">on põhjendatud </w:t>
      </w:r>
      <w:r w:rsidR="00F43F2B" w:rsidRPr="00FC60EE">
        <w:rPr>
          <w:rFonts w:cs="Times New Roman"/>
          <w:bCs/>
          <w:iCs/>
          <w:szCs w:val="24"/>
        </w:rPr>
        <w:t>üksnes finantsjärelevalve</w:t>
      </w:r>
      <w:r w:rsidR="00653252">
        <w:rPr>
          <w:rFonts w:cs="Times New Roman"/>
          <w:bCs/>
          <w:iCs/>
          <w:szCs w:val="24"/>
        </w:rPr>
        <w:t xml:space="preserve"> all o</w:t>
      </w:r>
      <w:r w:rsidR="00F43F2B" w:rsidRPr="00FC60EE">
        <w:rPr>
          <w:rFonts w:cs="Times New Roman"/>
          <w:bCs/>
          <w:iCs/>
          <w:szCs w:val="24"/>
        </w:rPr>
        <w:t>le</w:t>
      </w:r>
      <w:r w:rsidR="00653252">
        <w:rPr>
          <w:rFonts w:cs="Times New Roman"/>
          <w:bCs/>
          <w:iCs/>
          <w:szCs w:val="24"/>
        </w:rPr>
        <w:t>vate</w:t>
      </w:r>
      <w:r w:rsidR="00F43F2B" w:rsidRPr="00FC60EE">
        <w:rPr>
          <w:rFonts w:cs="Times New Roman"/>
          <w:bCs/>
          <w:iCs/>
          <w:szCs w:val="24"/>
        </w:rPr>
        <w:t xml:space="preserve"> teenusepakkujate </w:t>
      </w:r>
      <w:r w:rsidR="00653252">
        <w:rPr>
          <w:rFonts w:cs="Times New Roman"/>
          <w:bCs/>
          <w:iCs/>
          <w:szCs w:val="24"/>
        </w:rPr>
        <w:t>puhul</w:t>
      </w:r>
      <w:r w:rsidR="00F43F2B" w:rsidRPr="00FC60EE">
        <w:rPr>
          <w:rFonts w:cs="Times New Roman"/>
          <w:bCs/>
          <w:iCs/>
          <w:szCs w:val="24"/>
        </w:rPr>
        <w:t>. Tegevusloata väikefond</w:t>
      </w:r>
      <w:r w:rsidR="00653252">
        <w:rPr>
          <w:rFonts w:cs="Times New Roman"/>
          <w:bCs/>
          <w:iCs/>
          <w:szCs w:val="24"/>
        </w:rPr>
        <w:t xml:space="preserve">e ei </w:t>
      </w:r>
      <w:r w:rsidR="00F43F2B" w:rsidRPr="00FC60EE">
        <w:rPr>
          <w:rFonts w:cs="Times New Roman"/>
          <w:bCs/>
          <w:iCs/>
          <w:szCs w:val="24"/>
        </w:rPr>
        <w:t>lisa</w:t>
      </w:r>
      <w:r w:rsidR="00653252">
        <w:rPr>
          <w:rFonts w:cs="Times New Roman"/>
          <w:bCs/>
          <w:iCs/>
          <w:szCs w:val="24"/>
        </w:rPr>
        <w:t>t</w:t>
      </w:r>
      <w:r w:rsidR="00F43F2B" w:rsidRPr="00FC60EE">
        <w:rPr>
          <w:rFonts w:cs="Times New Roman"/>
          <w:bCs/>
          <w:iCs/>
          <w:szCs w:val="24"/>
        </w:rPr>
        <w:t>u</w:t>
      </w:r>
      <w:r w:rsidR="00653252">
        <w:rPr>
          <w:rFonts w:cs="Times New Roman"/>
          <w:bCs/>
          <w:iCs/>
          <w:szCs w:val="24"/>
        </w:rPr>
        <w:t>d</w:t>
      </w:r>
      <w:r w:rsidR="00F43F2B" w:rsidRPr="00FC60EE">
        <w:rPr>
          <w:rFonts w:cs="Times New Roman"/>
          <w:bCs/>
          <w:iCs/>
          <w:szCs w:val="24"/>
        </w:rPr>
        <w:t xml:space="preserve"> finantsvara loetellu teadlikult, vaid </w:t>
      </w:r>
      <w:r w:rsidR="00653252">
        <w:rPr>
          <w:rFonts w:cs="Times New Roman"/>
          <w:bCs/>
          <w:iCs/>
          <w:szCs w:val="24"/>
        </w:rPr>
        <w:t xml:space="preserve">see toimus investeerimisfondide seaduse muudatuse tulemusena </w:t>
      </w:r>
      <w:r w:rsidR="00F43F2B" w:rsidRPr="00FC60EE">
        <w:rPr>
          <w:rFonts w:cs="Times New Roman"/>
          <w:bCs/>
          <w:iCs/>
          <w:szCs w:val="24"/>
        </w:rPr>
        <w:t>automaatselt</w:t>
      </w:r>
      <w:r w:rsidR="00653252">
        <w:rPr>
          <w:rFonts w:cs="Times New Roman"/>
          <w:bCs/>
          <w:iCs/>
          <w:szCs w:val="24"/>
        </w:rPr>
        <w:t>.</w:t>
      </w:r>
      <w:r w:rsidR="00F43F2B" w:rsidRPr="00FC60EE">
        <w:rPr>
          <w:rFonts w:cs="Times New Roman"/>
          <w:bCs/>
          <w:iCs/>
          <w:szCs w:val="24"/>
        </w:rPr>
        <w:t xml:space="preserve"> </w:t>
      </w:r>
    </w:p>
    <w:p w14:paraId="66978069" w14:textId="77777777" w:rsidR="00F43F2B" w:rsidRPr="00FC60EE" w:rsidRDefault="00F43F2B" w:rsidP="00F43F2B">
      <w:pPr>
        <w:spacing w:after="0" w:line="240" w:lineRule="auto"/>
        <w:jc w:val="both"/>
        <w:rPr>
          <w:rFonts w:cs="Times New Roman"/>
          <w:bCs/>
          <w:iCs/>
          <w:szCs w:val="24"/>
        </w:rPr>
      </w:pPr>
    </w:p>
    <w:p w14:paraId="31FFC519" w14:textId="29EB71A4" w:rsidR="009B39C3" w:rsidRPr="009B39C3" w:rsidRDefault="009B39C3" w:rsidP="009B39C3">
      <w:pPr>
        <w:spacing w:after="0" w:line="240" w:lineRule="auto"/>
        <w:jc w:val="both"/>
        <w:rPr>
          <w:rFonts w:cs="Times New Roman"/>
          <w:b/>
          <w:bCs/>
          <w:szCs w:val="24"/>
        </w:rPr>
      </w:pPr>
      <w:r w:rsidRPr="009B39C3">
        <w:rPr>
          <w:rFonts w:cs="Times New Roman"/>
          <w:b/>
          <w:bCs/>
          <w:szCs w:val="24"/>
        </w:rPr>
        <w:t>Mitteresidendist kindlustusandjate teatud tulu tulumaksust vabastamine</w:t>
      </w:r>
    </w:p>
    <w:p w14:paraId="760A6B6C" w14:textId="46A8A223" w:rsidR="009B39C3" w:rsidRDefault="009B39C3" w:rsidP="009B39C3">
      <w:pPr>
        <w:spacing w:after="0" w:line="240" w:lineRule="auto"/>
        <w:jc w:val="both"/>
        <w:rPr>
          <w:rFonts w:cs="Times New Roman"/>
          <w:szCs w:val="24"/>
        </w:rPr>
      </w:pPr>
    </w:p>
    <w:p w14:paraId="75C7DFF7" w14:textId="77777777" w:rsidR="00013E92" w:rsidRDefault="00013E92" w:rsidP="00013E92">
      <w:pPr>
        <w:widowControl w:val="0"/>
        <w:autoSpaceDE w:val="0"/>
        <w:autoSpaceDN w:val="0"/>
        <w:adjustRightInd w:val="0"/>
        <w:spacing w:after="0" w:line="240" w:lineRule="auto"/>
        <w:jc w:val="both"/>
        <w:rPr>
          <w:rFonts w:eastAsia="Times New Roman" w:cs="Times New Roman"/>
          <w:bCs/>
          <w:kern w:val="2"/>
          <w:szCs w:val="24"/>
          <w:u w:val="single"/>
          <w:lang w:eastAsia="et-EE"/>
        </w:rPr>
      </w:pPr>
      <w:r>
        <w:rPr>
          <w:rFonts w:eastAsia="Times New Roman" w:cs="Times New Roman"/>
          <w:bCs/>
          <w:kern w:val="2"/>
          <w:szCs w:val="24"/>
          <w:u w:val="single"/>
          <w:lang w:eastAsia="et-EE"/>
        </w:rPr>
        <w:t xml:space="preserve">Kaasnev mõju: majandusele </w:t>
      </w:r>
    </w:p>
    <w:p w14:paraId="6148F33F" w14:textId="77777777" w:rsidR="00013E92" w:rsidRDefault="00013E92" w:rsidP="009B39C3">
      <w:pPr>
        <w:spacing w:after="0" w:line="240" w:lineRule="auto"/>
        <w:jc w:val="both"/>
        <w:rPr>
          <w:rFonts w:cs="Times New Roman"/>
          <w:szCs w:val="24"/>
        </w:rPr>
      </w:pPr>
    </w:p>
    <w:p w14:paraId="3C1A6951" w14:textId="5040F0AA" w:rsidR="009B39C3" w:rsidRDefault="009B39C3" w:rsidP="009B39C3">
      <w:pPr>
        <w:spacing w:after="0" w:line="240" w:lineRule="auto"/>
        <w:jc w:val="both"/>
        <w:rPr>
          <w:rFonts w:cs="Times New Roman"/>
          <w:szCs w:val="24"/>
        </w:rPr>
      </w:pPr>
      <w:r w:rsidRPr="00B3051F">
        <w:rPr>
          <w:rFonts w:eastAsia="Times New Roman" w:cs="Times New Roman"/>
          <w:b/>
          <w:kern w:val="1"/>
          <w:szCs w:val="24"/>
          <w:lang w:eastAsia="et-EE"/>
        </w:rPr>
        <w:t>S</w:t>
      </w:r>
      <w:r w:rsidRPr="003C7B9E">
        <w:rPr>
          <w:rFonts w:eastAsia="Times New Roman" w:cs="Times New Roman"/>
          <w:b/>
          <w:kern w:val="1"/>
          <w:szCs w:val="24"/>
          <w:lang w:eastAsia="et-EE"/>
        </w:rPr>
        <w:t>ihtrühm</w:t>
      </w:r>
      <w:r>
        <w:rPr>
          <w:rFonts w:eastAsia="Times New Roman" w:cs="Times New Roman"/>
          <w:b/>
          <w:kern w:val="1"/>
          <w:szCs w:val="24"/>
          <w:lang w:eastAsia="et-EE"/>
        </w:rPr>
        <w:t xml:space="preserve"> </w:t>
      </w:r>
      <w:r w:rsidRPr="009B39C3">
        <w:rPr>
          <w:rFonts w:eastAsia="Times New Roman" w:cs="Times New Roman"/>
          <w:bCs/>
          <w:kern w:val="1"/>
          <w:szCs w:val="24"/>
          <w:lang w:eastAsia="et-EE"/>
        </w:rPr>
        <w:t>on</w:t>
      </w:r>
      <w:r>
        <w:rPr>
          <w:rFonts w:eastAsia="Times New Roman" w:cs="Times New Roman"/>
          <w:b/>
          <w:kern w:val="1"/>
          <w:szCs w:val="24"/>
          <w:lang w:eastAsia="et-EE"/>
        </w:rPr>
        <w:t xml:space="preserve"> </w:t>
      </w:r>
      <w:r>
        <w:rPr>
          <w:rFonts w:cs="Times New Roman"/>
          <w:szCs w:val="24"/>
        </w:rPr>
        <w:t>sellised mitteresidendist kindlustusandjad, kellel ei ole Eestis püsivat tegevuskohta ja kes saavad Eestis tulu</w:t>
      </w:r>
      <w:r w:rsidR="00960CC9">
        <w:rPr>
          <w:rFonts w:cs="Times New Roman"/>
          <w:szCs w:val="24"/>
        </w:rPr>
        <w:t xml:space="preserve"> seoses kinnisasjaga, mis on investeerimisriskiga elukindlustuslepingu alusvara</w:t>
      </w:r>
      <w:r>
        <w:rPr>
          <w:rFonts w:cs="Times New Roman"/>
          <w:szCs w:val="24"/>
        </w:rPr>
        <w:t xml:space="preserve">. </w:t>
      </w:r>
      <w:r w:rsidR="00960CC9">
        <w:rPr>
          <w:rFonts w:cs="Times New Roman"/>
          <w:szCs w:val="24"/>
        </w:rPr>
        <w:t>Puuduvad andmed, mis võimaldaksid hinnata, kas ja kui palju selliseid tulu saamise juhtumeid esineb.</w:t>
      </w:r>
    </w:p>
    <w:p w14:paraId="6B15BDAC" w14:textId="29081C05" w:rsidR="009B39C3" w:rsidRDefault="009B39C3" w:rsidP="00B3051F">
      <w:pPr>
        <w:widowControl w:val="0"/>
        <w:autoSpaceDE w:val="0"/>
        <w:autoSpaceDN w:val="0"/>
        <w:adjustRightInd w:val="0"/>
        <w:spacing w:after="0" w:line="240" w:lineRule="auto"/>
        <w:jc w:val="both"/>
        <w:rPr>
          <w:rFonts w:eastAsia="Times New Roman" w:cs="Times New Roman"/>
          <w:bCs/>
          <w:kern w:val="1"/>
          <w:szCs w:val="24"/>
          <w:lang w:eastAsia="et-EE"/>
        </w:rPr>
      </w:pPr>
    </w:p>
    <w:p w14:paraId="6C55E329" w14:textId="1EA8D1DF" w:rsidR="00FC2548" w:rsidRDefault="00FC2548" w:rsidP="00FC2548">
      <w:pPr>
        <w:widowControl w:val="0"/>
        <w:autoSpaceDE w:val="0"/>
        <w:autoSpaceDN w:val="0"/>
        <w:adjustRightInd w:val="0"/>
        <w:spacing w:after="0" w:line="240" w:lineRule="auto"/>
        <w:jc w:val="both"/>
        <w:rPr>
          <w:rFonts w:eastAsia="Times New Roman" w:cs="Times New Roman"/>
          <w:bCs/>
          <w:kern w:val="1"/>
          <w:szCs w:val="24"/>
          <w:lang w:eastAsia="et-EE"/>
        </w:rPr>
      </w:pPr>
      <w:r w:rsidRPr="00AB0AD6">
        <w:rPr>
          <w:rFonts w:eastAsia="Times New Roman" w:cs="Times New Roman"/>
          <w:b/>
          <w:kern w:val="1"/>
          <w:szCs w:val="24"/>
          <w:lang w:eastAsia="et-EE"/>
        </w:rPr>
        <w:t>Mõju ulatus</w:t>
      </w:r>
      <w:r w:rsidRPr="00FC2548">
        <w:rPr>
          <w:rFonts w:eastAsia="Times New Roman" w:cs="Times New Roman"/>
          <w:bCs/>
          <w:kern w:val="1"/>
          <w:szCs w:val="24"/>
          <w:lang w:eastAsia="et-EE"/>
        </w:rPr>
        <w:t xml:space="preserve"> on eeldatavasti väga väike</w:t>
      </w:r>
      <w:r>
        <w:rPr>
          <w:rFonts w:eastAsia="Times New Roman" w:cs="Times New Roman"/>
          <w:bCs/>
          <w:kern w:val="1"/>
          <w:szCs w:val="24"/>
          <w:lang w:eastAsia="et-EE"/>
        </w:rPr>
        <w:t xml:space="preserve"> või olematu</w:t>
      </w:r>
      <w:r w:rsidRPr="00FC2548">
        <w:rPr>
          <w:rFonts w:eastAsia="Times New Roman" w:cs="Times New Roman"/>
          <w:bCs/>
          <w:kern w:val="1"/>
          <w:szCs w:val="24"/>
          <w:lang w:eastAsia="et-EE"/>
        </w:rPr>
        <w:t>.</w:t>
      </w:r>
      <w:r>
        <w:rPr>
          <w:rFonts w:eastAsia="Times New Roman" w:cs="Times New Roman"/>
          <w:bCs/>
          <w:kern w:val="1"/>
          <w:szCs w:val="24"/>
          <w:lang w:eastAsia="et-EE"/>
        </w:rPr>
        <w:t xml:space="preserve"> Muudatuse põhjus on potentsiaalne EL rikkumismenetlus ja puuduvad igasugused andmed probleemi esinemise kohta praktikas.</w:t>
      </w:r>
    </w:p>
    <w:p w14:paraId="3727B22D" w14:textId="08EB3155" w:rsidR="00FC2548" w:rsidRDefault="00FC2548" w:rsidP="00B3051F">
      <w:pPr>
        <w:widowControl w:val="0"/>
        <w:autoSpaceDE w:val="0"/>
        <w:autoSpaceDN w:val="0"/>
        <w:adjustRightInd w:val="0"/>
        <w:spacing w:after="0" w:line="240" w:lineRule="auto"/>
        <w:jc w:val="both"/>
        <w:rPr>
          <w:rFonts w:eastAsia="Times New Roman" w:cs="Times New Roman"/>
          <w:bCs/>
          <w:kern w:val="1"/>
          <w:szCs w:val="24"/>
          <w:lang w:eastAsia="et-EE"/>
        </w:rPr>
      </w:pPr>
    </w:p>
    <w:p w14:paraId="4E153744" w14:textId="6B5CA140" w:rsidR="00B351EA" w:rsidRDefault="00960CC9" w:rsidP="00B3051F">
      <w:pPr>
        <w:widowControl w:val="0"/>
        <w:autoSpaceDE w:val="0"/>
        <w:autoSpaceDN w:val="0"/>
        <w:adjustRightInd w:val="0"/>
        <w:spacing w:after="0" w:line="240" w:lineRule="auto"/>
        <w:jc w:val="both"/>
        <w:rPr>
          <w:rFonts w:eastAsia="Times New Roman" w:cs="Times New Roman"/>
          <w:bCs/>
          <w:kern w:val="1"/>
          <w:szCs w:val="24"/>
          <w:lang w:eastAsia="et-EE"/>
        </w:rPr>
      </w:pPr>
      <w:r w:rsidRPr="00B351EA">
        <w:rPr>
          <w:rFonts w:eastAsia="Times New Roman" w:cs="Times New Roman"/>
          <w:b/>
          <w:kern w:val="1"/>
          <w:szCs w:val="24"/>
          <w:lang w:eastAsia="et-EE"/>
        </w:rPr>
        <w:t>Mõju avaldumise sagedus</w:t>
      </w:r>
      <w:r w:rsidRPr="00B351EA">
        <w:rPr>
          <w:rFonts w:eastAsia="Times New Roman" w:cs="Times New Roman"/>
          <w:bCs/>
          <w:kern w:val="1"/>
          <w:szCs w:val="24"/>
          <w:lang w:eastAsia="et-EE"/>
        </w:rPr>
        <w:t xml:space="preserve"> </w:t>
      </w:r>
      <w:r>
        <w:rPr>
          <w:rFonts w:eastAsia="Times New Roman" w:cs="Times New Roman"/>
          <w:bCs/>
          <w:kern w:val="1"/>
          <w:szCs w:val="24"/>
          <w:lang w:eastAsia="et-EE"/>
        </w:rPr>
        <w:t>ei ole teada.</w:t>
      </w:r>
    </w:p>
    <w:p w14:paraId="5BA2FA87" w14:textId="1671E4A3" w:rsidR="00960CC9" w:rsidRDefault="00960CC9" w:rsidP="00B3051F">
      <w:pPr>
        <w:widowControl w:val="0"/>
        <w:autoSpaceDE w:val="0"/>
        <w:autoSpaceDN w:val="0"/>
        <w:adjustRightInd w:val="0"/>
        <w:spacing w:after="0" w:line="240" w:lineRule="auto"/>
        <w:jc w:val="both"/>
        <w:rPr>
          <w:rFonts w:eastAsia="Times New Roman" w:cs="Times New Roman"/>
          <w:bCs/>
          <w:kern w:val="1"/>
          <w:szCs w:val="24"/>
          <w:lang w:eastAsia="et-EE"/>
        </w:rPr>
      </w:pPr>
    </w:p>
    <w:p w14:paraId="4D154599" w14:textId="34763247" w:rsidR="00960CC9" w:rsidRPr="001C6277" w:rsidRDefault="00960CC9" w:rsidP="00960CC9">
      <w:pPr>
        <w:widowControl w:val="0"/>
        <w:autoSpaceDE w:val="0"/>
        <w:autoSpaceDN w:val="0"/>
        <w:adjustRightInd w:val="0"/>
        <w:spacing w:after="0" w:line="240" w:lineRule="auto"/>
        <w:jc w:val="both"/>
        <w:rPr>
          <w:rFonts w:eastAsia="Times New Roman" w:cs="Times New Roman"/>
          <w:bCs/>
          <w:kern w:val="1"/>
          <w:szCs w:val="24"/>
          <w:lang w:eastAsia="et-EE"/>
        </w:rPr>
      </w:pPr>
      <w:r w:rsidRPr="001C6277">
        <w:rPr>
          <w:rFonts w:eastAsia="Times New Roman" w:cs="Times New Roman"/>
          <w:b/>
          <w:szCs w:val="24"/>
          <w:lang w:eastAsia="et-EE"/>
        </w:rPr>
        <w:t xml:space="preserve">Ebasoovitavate mõjude risk </w:t>
      </w:r>
      <w:r w:rsidRPr="001C6277">
        <w:rPr>
          <w:rFonts w:eastAsia="Times New Roman" w:cs="Times New Roman"/>
          <w:bCs/>
          <w:szCs w:val="24"/>
          <w:lang w:eastAsia="et-EE"/>
        </w:rPr>
        <w:t>puudub.</w:t>
      </w:r>
    </w:p>
    <w:p w14:paraId="2A5D01A8" w14:textId="35739786" w:rsidR="00960CC9" w:rsidRDefault="00960CC9" w:rsidP="00B3051F">
      <w:pPr>
        <w:widowControl w:val="0"/>
        <w:autoSpaceDE w:val="0"/>
        <w:autoSpaceDN w:val="0"/>
        <w:adjustRightInd w:val="0"/>
        <w:spacing w:after="0" w:line="240" w:lineRule="auto"/>
        <w:jc w:val="both"/>
        <w:rPr>
          <w:rFonts w:eastAsia="Times New Roman" w:cs="Times New Roman"/>
          <w:bCs/>
          <w:kern w:val="1"/>
          <w:szCs w:val="24"/>
          <w:lang w:eastAsia="et-EE"/>
        </w:rPr>
      </w:pPr>
    </w:p>
    <w:p w14:paraId="017CE793" w14:textId="575BCD6B" w:rsidR="008D11C1" w:rsidRPr="008D11C1" w:rsidRDefault="008D11C1" w:rsidP="0007382D">
      <w:pPr>
        <w:spacing w:after="0" w:line="240" w:lineRule="auto"/>
        <w:jc w:val="both"/>
        <w:rPr>
          <w:rFonts w:cs="Times New Roman"/>
          <w:b/>
          <w:iCs/>
          <w:szCs w:val="24"/>
        </w:rPr>
      </w:pPr>
      <w:bookmarkStart w:id="16" w:name="_Hlk153547315"/>
      <w:r w:rsidRPr="008D11C1">
        <w:rPr>
          <w:rFonts w:cs="Times New Roman"/>
          <w:b/>
          <w:iCs/>
          <w:szCs w:val="24"/>
        </w:rPr>
        <w:t xml:space="preserve">Kogumispensionide seaduse muudatus </w:t>
      </w:r>
    </w:p>
    <w:p w14:paraId="614D18A5" w14:textId="32E01B85" w:rsidR="008D11C1" w:rsidRDefault="008D11C1" w:rsidP="0007382D">
      <w:pPr>
        <w:spacing w:after="0" w:line="240" w:lineRule="auto"/>
        <w:jc w:val="both"/>
        <w:rPr>
          <w:rFonts w:cs="Times New Roman"/>
          <w:bCs/>
          <w:iCs/>
          <w:szCs w:val="24"/>
        </w:rPr>
      </w:pPr>
    </w:p>
    <w:p w14:paraId="5B7C0EA3" w14:textId="77777777" w:rsidR="00592F58" w:rsidRDefault="00592F58" w:rsidP="00592F58">
      <w:pPr>
        <w:widowControl w:val="0"/>
        <w:autoSpaceDE w:val="0"/>
        <w:autoSpaceDN w:val="0"/>
        <w:adjustRightInd w:val="0"/>
        <w:spacing w:after="0" w:line="240" w:lineRule="auto"/>
        <w:jc w:val="both"/>
        <w:rPr>
          <w:rFonts w:eastAsia="Times New Roman" w:cs="Times New Roman"/>
          <w:bCs/>
          <w:kern w:val="2"/>
          <w:szCs w:val="24"/>
          <w:u w:val="single"/>
          <w:lang w:eastAsia="et-EE"/>
        </w:rPr>
      </w:pPr>
      <w:r>
        <w:rPr>
          <w:rFonts w:eastAsia="Times New Roman" w:cs="Times New Roman"/>
          <w:bCs/>
          <w:kern w:val="2"/>
          <w:szCs w:val="24"/>
          <w:u w:val="single"/>
          <w:lang w:eastAsia="et-EE"/>
        </w:rPr>
        <w:t xml:space="preserve">Kaasnev mõju: majandusele </w:t>
      </w:r>
    </w:p>
    <w:p w14:paraId="26C6C77F" w14:textId="77777777" w:rsidR="00592F58" w:rsidRDefault="00592F58" w:rsidP="0007382D">
      <w:pPr>
        <w:spacing w:after="0" w:line="240" w:lineRule="auto"/>
        <w:jc w:val="both"/>
        <w:rPr>
          <w:rFonts w:cs="Times New Roman"/>
          <w:bCs/>
          <w:iCs/>
          <w:szCs w:val="24"/>
        </w:rPr>
      </w:pPr>
    </w:p>
    <w:p w14:paraId="49707B8E" w14:textId="65437EED" w:rsidR="003C0CD1" w:rsidRPr="003C0CD1" w:rsidRDefault="003C0CD1" w:rsidP="003C0CD1">
      <w:pPr>
        <w:spacing w:after="0" w:line="240" w:lineRule="auto"/>
        <w:jc w:val="both"/>
        <w:rPr>
          <w:rFonts w:cs="Times New Roman"/>
          <w:bCs/>
          <w:iCs/>
          <w:szCs w:val="24"/>
        </w:rPr>
      </w:pPr>
      <w:r w:rsidRPr="00D01C2E">
        <w:rPr>
          <w:rFonts w:cs="Times New Roman"/>
          <w:b/>
          <w:iCs/>
          <w:szCs w:val="24"/>
        </w:rPr>
        <w:t>Sihtrühm</w:t>
      </w:r>
      <w:r>
        <w:rPr>
          <w:rFonts w:cs="Times New Roman"/>
          <w:bCs/>
          <w:iCs/>
          <w:szCs w:val="24"/>
        </w:rPr>
        <w:t xml:space="preserve"> on II sambaga liitunud inimesed, kes kasutavad investeeringute tegemiseks pensioni investeerimiskontot. </w:t>
      </w:r>
      <w:r w:rsidRPr="00D01C2E">
        <w:rPr>
          <w:rFonts w:cs="Times New Roman"/>
          <w:bCs/>
          <w:iCs/>
          <w:szCs w:val="24"/>
        </w:rPr>
        <w:t>2023.</w:t>
      </w:r>
      <w:r>
        <w:rPr>
          <w:rFonts w:cs="Times New Roman"/>
          <w:bCs/>
          <w:iCs/>
          <w:szCs w:val="24"/>
        </w:rPr>
        <w:t xml:space="preserve"> </w:t>
      </w:r>
      <w:r w:rsidRPr="00D01C2E">
        <w:rPr>
          <w:rFonts w:cs="Times New Roman"/>
          <w:bCs/>
          <w:iCs/>
          <w:szCs w:val="24"/>
        </w:rPr>
        <w:t>aasta</w:t>
      </w:r>
      <w:r>
        <w:rPr>
          <w:rFonts w:cs="Times New Roman"/>
          <w:bCs/>
          <w:iCs/>
          <w:szCs w:val="24"/>
        </w:rPr>
        <w:t xml:space="preserve"> 12. detsembri </w:t>
      </w:r>
      <w:r w:rsidRPr="00D01C2E">
        <w:rPr>
          <w:rFonts w:cs="Times New Roman"/>
          <w:bCs/>
          <w:iCs/>
          <w:szCs w:val="24"/>
        </w:rPr>
        <w:t>seisuga</w:t>
      </w:r>
      <w:r>
        <w:rPr>
          <w:rFonts w:cs="Times New Roman"/>
          <w:bCs/>
          <w:iCs/>
          <w:szCs w:val="24"/>
        </w:rPr>
        <w:t xml:space="preserve"> </w:t>
      </w:r>
      <w:r w:rsidRPr="00D01C2E">
        <w:rPr>
          <w:rFonts w:cs="Times New Roman"/>
          <w:bCs/>
          <w:iCs/>
          <w:szCs w:val="24"/>
        </w:rPr>
        <w:t>on</w:t>
      </w:r>
      <w:r>
        <w:rPr>
          <w:rFonts w:cs="Times New Roman"/>
          <w:bCs/>
          <w:iCs/>
          <w:szCs w:val="24"/>
        </w:rPr>
        <w:t xml:space="preserve"> p</w:t>
      </w:r>
      <w:r w:rsidRPr="00D01C2E">
        <w:rPr>
          <w:rFonts w:cs="Times New Roman"/>
          <w:bCs/>
          <w:iCs/>
          <w:szCs w:val="24"/>
        </w:rPr>
        <w:t>ensioni</w:t>
      </w:r>
      <w:r>
        <w:rPr>
          <w:rFonts w:cs="Times New Roman"/>
          <w:bCs/>
          <w:iCs/>
          <w:szCs w:val="24"/>
        </w:rPr>
        <w:t xml:space="preserve"> </w:t>
      </w:r>
      <w:r w:rsidRPr="00D01C2E">
        <w:rPr>
          <w:rFonts w:cs="Times New Roman"/>
          <w:bCs/>
          <w:iCs/>
          <w:szCs w:val="24"/>
        </w:rPr>
        <w:t> investeerimiskontosid avatud 7</w:t>
      </w:r>
      <w:r>
        <w:rPr>
          <w:rFonts w:cs="Times New Roman"/>
          <w:bCs/>
          <w:iCs/>
          <w:szCs w:val="24"/>
        </w:rPr>
        <w:t xml:space="preserve"> 715</w:t>
      </w:r>
      <w:r w:rsidRPr="00D01C2E">
        <w:rPr>
          <w:rFonts w:cs="Times New Roman"/>
          <w:bCs/>
          <w:iCs/>
          <w:szCs w:val="24"/>
        </w:rPr>
        <w:t xml:space="preserve"> ja nendega seotud aktiivseid investoreid (st inimesi, kes teevad II samba sissemakseid ja kelle II samba aktiivne valik on PIK), on 4</w:t>
      </w:r>
      <w:r>
        <w:rPr>
          <w:rFonts w:cs="Times New Roman"/>
          <w:bCs/>
          <w:iCs/>
          <w:szCs w:val="24"/>
        </w:rPr>
        <w:t xml:space="preserve"> 83</w:t>
      </w:r>
      <w:r w:rsidRPr="00D01C2E">
        <w:rPr>
          <w:rFonts w:cs="Times New Roman"/>
          <w:bCs/>
          <w:iCs/>
          <w:szCs w:val="24"/>
        </w:rPr>
        <w:t>9.</w:t>
      </w:r>
      <w:r w:rsidRPr="00D01C2E">
        <w:rPr>
          <w:rFonts w:cs="Times New Roman"/>
          <w:bCs/>
          <w:iCs/>
          <w:szCs w:val="24"/>
          <w:vertAlign w:val="superscript"/>
        </w:rPr>
        <w:footnoteReference w:id="13"/>
      </w:r>
      <w:r>
        <w:rPr>
          <w:rFonts w:cs="Times New Roman"/>
          <w:bCs/>
          <w:iCs/>
          <w:szCs w:val="24"/>
        </w:rPr>
        <w:t xml:space="preserve"> Pensionikogujaid on II sambas kokku u 512 800, mis tähendab, et aktiivsed </w:t>
      </w:r>
      <w:proofErr w:type="spellStart"/>
      <w:r>
        <w:rPr>
          <w:rFonts w:cs="Times New Roman"/>
          <w:bCs/>
          <w:iCs/>
          <w:szCs w:val="24"/>
        </w:rPr>
        <w:t>PIKi</w:t>
      </w:r>
      <w:proofErr w:type="spellEnd"/>
      <w:r>
        <w:rPr>
          <w:rFonts w:cs="Times New Roman"/>
          <w:bCs/>
          <w:iCs/>
          <w:szCs w:val="24"/>
        </w:rPr>
        <w:t xml:space="preserve"> investorid on neist 0,9%. Seega on sihtrühm väga väike.  </w:t>
      </w:r>
    </w:p>
    <w:p w14:paraId="7B40E208" w14:textId="77777777" w:rsidR="003C0CD1" w:rsidRDefault="003C0CD1" w:rsidP="003C0CD1">
      <w:pPr>
        <w:spacing w:after="0" w:line="240" w:lineRule="auto"/>
        <w:jc w:val="both"/>
        <w:rPr>
          <w:rFonts w:cs="Times New Roman"/>
          <w:bCs/>
          <w:iCs/>
          <w:szCs w:val="24"/>
        </w:rPr>
      </w:pPr>
    </w:p>
    <w:p w14:paraId="032C38E2" w14:textId="77777777" w:rsidR="003C0CD1" w:rsidRDefault="003C0CD1" w:rsidP="003C0CD1">
      <w:pPr>
        <w:widowControl w:val="0"/>
        <w:autoSpaceDE w:val="0"/>
        <w:autoSpaceDN w:val="0"/>
        <w:adjustRightInd w:val="0"/>
        <w:spacing w:after="0" w:line="240" w:lineRule="auto"/>
        <w:jc w:val="both"/>
        <w:rPr>
          <w:rFonts w:eastAsia="Times New Roman" w:cs="Times New Roman"/>
          <w:bCs/>
          <w:kern w:val="1"/>
          <w:szCs w:val="24"/>
          <w:lang w:eastAsia="et-EE"/>
        </w:rPr>
      </w:pPr>
      <w:r w:rsidRPr="00AB0AD6">
        <w:rPr>
          <w:rFonts w:eastAsia="Times New Roman" w:cs="Times New Roman"/>
          <w:b/>
          <w:kern w:val="1"/>
          <w:szCs w:val="24"/>
          <w:lang w:eastAsia="et-EE"/>
        </w:rPr>
        <w:t>Mõju ulatus</w:t>
      </w:r>
      <w:r>
        <w:rPr>
          <w:rFonts w:eastAsia="Times New Roman" w:cs="Times New Roman"/>
          <w:bCs/>
          <w:kern w:val="1"/>
          <w:szCs w:val="24"/>
          <w:lang w:eastAsia="et-EE"/>
        </w:rPr>
        <w:t xml:space="preserve"> sõltub laiemalt pensionikogujate, aga eelkõige </w:t>
      </w:r>
      <w:proofErr w:type="spellStart"/>
      <w:r>
        <w:rPr>
          <w:rFonts w:eastAsia="Times New Roman" w:cs="Times New Roman"/>
          <w:bCs/>
          <w:kern w:val="1"/>
          <w:szCs w:val="24"/>
          <w:lang w:eastAsia="et-EE"/>
        </w:rPr>
        <w:t>PIKi</w:t>
      </w:r>
      <w:proofErr w:type="spellEnd"/>
      <w:r>
        <w:rPr>
          <w:rFonts w:eastAsia="Times New Roman" w:cs="Times New Roman"/>
          <w:bCs/>
          <w:kern w:val="1"/>
          <w:szCs w:val="24"/>
          <w:lang w:eastAsia="et-EE"/>
        </w:rPr>
        <w:t xml:space="preserve"> investorite käitumise muutusest. Eelnõu laiendab investeerimisvõimalust pandikirjadele, mis riskitasemelt on võrreldavad hoiustega. Arvestades ka sihtrühma suurust, saab mõju kokku pidada väikseks. </w:t>
      </w:r>
    </w:p>
    <w:p w14:paraId="528EDFD6" w14:textId="77777777" w:rsidR="003C0CD1" w:rsidRDefault="003C0CD1" w:rsidP="003C0CD1">
      <w:pPr>
        <w:widowControl w:val="0"/>
        <w:autoSpaceDE w:val="0"/>
        <w:autoSpaceDN w:val="0"/>
        <w:adjustRightInd w:val="0"/>
        <w:spacing w:after="0" w:line="240" w:lineRule="auto"/>
        <w:jc w:val="both"/>
        <w:rPr>
          <w:rFonts w:eastAsia="Times New Roman" w:cs="Times New Roman"/>
          <w:bCs/>
          <w:kern w:val="1"/>
          <w:szCs w:val="24"/>
          <w:lang w:eastAsia="et-EE"/>
        </w:rPr>
      </w:pPr>
    </w:p>
    <w:p w14:paraId="4E2DF540" w14:textId="77777777" w:rsidR="003C0CD1" w:rsidRDefault="003C0CD1" w:rsidP="003C0CD1">
      <w:pPr>
        <w:widowControl w:val="0"/>
        <w:autoSpaceDE w:val="0"/>
        <w:autoSpaceDN w:val="0"/>
        <w:adjustRightInd w:val="0"/>
        <w:spacing w:after="0" w:line="240" w:lineRule="auto"/>
        <w:jc w:val="both"/>
        <w:rPr>
          <w:rFonts w:eastAsia="Times New Roman" w:cs="Times New Roman"/>
          <w:bCs/>
          <w:kern w:val="1"/>
          <w:szCs w:val="24"/>
          <w:lang w:eastAsia="et-EE"/>
        </w:rPr>
      </w:pPr>
      <w:r w:rsidRPr="00B351EA">
        <w:rPr>
          <w:rFonts w:eastAsia="Times New Roman" w:cs="Times New Roman"/>
          <w:b/>
          <w:kern w:val="1"/>
          <w:szCs w:val="24"/>
          <w:lang w:eastAsia="et-EE"/>
        </w:rPr>
        <w:t>Mõju avaldumise sagedus</w:t>
      </w:r>
      <w:r>
        <w:rPr>
          <w:rFonts w:eastAsia="Times New Roman" w:cs="Times New Roman"/>
          <w:bCs/>
          <w:kern w:val="1"/>
          <w:szCs w:val="24"/>
          <w:lang w:eastAsia="et-EE"/>
        </w:rPr>
        <w:t xml:space="preserve"> on pidev.  </w:t>
      </w:r>
    </w:p>
    <w:p w14:paraId="5426874B" w14:textId="77777777" w:rsidR="003C0CD1" w:rsidRDefault="003C0CD1" w:rsidP="003C0CD1">
      <w:pPr>
        <w:widowControl w:val="0"/>
        <w:autoSpaceDE w:val="0"/>
        <w:autoSpaceDN w:val="0"/>
        <w:adjustRightInd w:val="0"/>
        <w:spacing w:after="0" w:line="240" w:lineRule="auto"/>
        <w:jc w:val="both"/>
        <w:rPr>
          <w:rFonts w:eastAsia="Times New Roman" w:cs="Times New Roman"/>
          <w:bCs/>
          <w:kern w:val="1"/>
          <w:szCs w:val="24"/>
          <w:lang w:eastAsia="et-EE"/>
        </w:rPr>
      </w:pPr>
    </w:p>
    <w:p w14:paraId="6521296D" w14:textId="77777777" w:rsidR="003C0CD1" w:rsidRPr="00DE1172" w:rsidRDefault="003C0CD1" w:rsidP="003C0CD1">
      <w:pPr>
        <w:widowControl w:val="0"/>
        <w:autoSpaceDE w:val="0"/>
        <w:autoSpaceDN w:val="0"/>
        <w:adjustRightInd w:val="0"/>
        <w:spacing w:after="0" w:line="240" w:lineRule="auto"/>
        <w:jc w:val="both"/>
        <w:rPr>
          <w:rFonts w:eastAsia="Times New Roman" w:cs="Times New Roman"/>
          <w:bCs/>
          <w:kern w:val="1"/>
          <w:szCs w:val="24"/>
          <w:lang w:eastAsia="et-EE"/>
        </w:rPr>
      </w:pPr>
      <w:r w:rsidRPr="001C6277">
        <w:rPr>
          <w:rFonts w:eastAsia="Times New Roman" w:cs="Times New Roman"/>
          <w:b/>
          <w:szCs w:val="24"/>
          <w:lang w:eastAsia="et-EE"/>
        </w:rPr>
        <w:t xml:space="preserve">Ebasoovitavate mõjude risk </w:t>
      </w:r>
      <w:r w:rsidRPr="001C6277">
        <w:rPr>
          <w:rFonts w:eastAsia="Times New Roman" w:cs="Times New Roman"/>
          <w:bCs/>
          <w:szCs w:val="24"/>
          <w:lang w:eastAsia="et-EE"/>
        </w:rPr>
        <w:t>puudub.</w:t>
      </w:r>
      <w:r>
        <w:rPr>
          <w:rFonts w:eastAsia="Times New Roman" w:cs="Times New Roman"/>
          <w:bCs/>
          <w:szCs w:val="24"/>
          <w:lang w:eastAsia="et-EE"/>
        </w:rPr>
        <w:t xml:space="preserve"> </w:t>
      </w:r>
    </w:p>
    <w:bookmarkEnd w:id="16"/>
    <w:p w14:paraId="6346C4DF" w14:textId="2CFB9985" w:rsidR="003C0CD1" w:rsidRDefault="003C0CD1" w:rsidP="0007382D">
      <w:pPr>
        <w:spacing w:after="0" w:line="240" w:lineRule="auto"/>
        <w:jc w:val="both"/>
        <w:rPr>
          <w:rFonts w:cs="Times New Roman"/>
          <w:bCs/>
          <w:iCs/>
          <w:szCs w:val="24"/>
        </w:rPr>
      </w:pPr>
    </w:p>
    <w:p w14:paraId="3D048630" w14:textId="77777777" w:rsidR="0007382D" w:rsidRPr="00FC60EE" w:rsidRDefault="0007382D" w:rsidP="0007382D">
      <w:pPr>
        <w:spacing w:after="0" w:line="240" w:lineRule="auto"/>
        <w:jc w:val="both"/>
        <w:rPr>
          <w:rFonts w:cs="Times New Roman"/>
          <w:bCs/>
          <w:iCs/>
          <w:szCs w:val="24"/>
        </w:rPr>
      </w:pPr>
    </w:p>
    <w:p w14:paraId="09534650" w14:textId="165CA105" w:rsidR="006E0FA7" w:rsidRPr="00A80519" w:rsidRDefault="008D059D" w:rsidP="006E0FA7">
      <w:pPr>
        <w:widowControl w:val="0"/>
        <w:autoSpaceDE w:val="0"/>
        <w:autoSpaceDN w:val="0"/>
        <w:adjustRightInd w:val="0"/>
        <w:spacing w:after="0" w:line="240" w:lineRule="auto"/>
        <w:jc w:val="both"/>
        <w:rPr>
          <w:b/>
          <w:bCs/>
          <w:kern w:val="1"/>
          <w:szCs w:val="24"/>
        </w:rPr>
      </w:pPr>
      <w:r>
        <w:rPr>
          <w:b/>
          <w:bCs/>
          <w:kern w:val="1"/>
          <w:szCs w:val="24"/>
        </w:rPr>
        <w:br w:type="column"/>
      </w:r>
      <w:r w:rsidR="006E0FA7" w:rsidRPr="00A80519">
        <w:rPr>
          <w:b/>
          <w:bCs/>
          <w:kern w:val="1"/>
          <w:szCs w:val="24"/>
        </w:rPr>
        <w:lastRenderedPageBreak/>
        <w:t xml:space="preserve">7. Seaduse rakendamisega seotud riigi </w:t>
      </w:r>
      <w:r w:rsidR="006E0FA7">
        <w:rPr>
          <w:b/>
          <w:bCs/>
          <w:kern w:val="1"/>
          <w:szCs w:val="24"/>
        </w:rPr>
        <w:t xml:space="preserve">ja kohaliku omavalitsuse </w:t>
      </w:r>
      <w:r w:rsidR="006E0FA7" w:rsidRPr="00A80519">
        <w:rPr>
          <w:b/>
          <w:bCs/>
          <w:kern w:val="1"/>
          <w:szCs w:val="24"/>
        </w:rPr>
        <w:t>tegevused, eeldatavad kulud ja tulud</w:t>
      </w:r>
    </w:p>
    <w:p w14:paraId="58CF910A" w14:textId="77777777" w:rsidR="00D01C2E" w:rsidRDefault="00D01C2E" w:rsidP="006E0FA7">
      <w:pPr>
        <w:spacing w:after="0" w:line="240" w:lineRule="auto"/>
        <w:jc w:val="both"/>
        <w:rPr>
          <w:szCs w:val="24"/>
        </w:rPr>
      </w:pPr>
    </w:p>
    <w:p w14:paraId="314F9C4C" w14:textId="09350C1C" w:rsidR="00DB0DB8" w:rsidRDefault="00D01C2E" w:rsidP="00DB0DB8">
      <w:pPr>
        <w:spacing w:after="0" w:line="240" w:lineRule="auto"/>
        <w:jc w:val="both"/>
        <w:rPr>
          <w:rFonts w:cs="Times New Roman"/>
          <w:bCs/>
          <w:iCs/>
          <w:szCs w:val="24"/>
        </w:rPr>
      </w:pPr>
      <w:r>
        <w:rPr>
          <w:szCs w:val="24"/>
        </w:rPr>
        <w:t xml:space="preserve">Seaduse </w:t>
      </w:r>
      <w:r w:rsidR="006E0FA7">
        <w:rPr>
          <w:szCs w:val="24"/>
        </w:rPr>
        <w:t>rakendamine eeldab mõningaid muudatusi Maksu- ja Tolliam</w:t>
      </w:r>
      <w:r w:rsidR="00457F9E">
        <w:rPr>
          <w:szCs w:val="24"/>
        </w:rPr>
        <w:t xml:space="preserve">eti </w:t>
      </w:r>
      <w:proofErr w:type="spellStart"/>
      <w:r w:rsidR="00457F9E">
        <w:rPr>
          <w:szCs w:val="24"/>
        </w:rPr>
        <w:t>e-maksuameti</w:t>
      </w:r>
      <w:proofErr w:type="spellEnd"/>
      <w:r w:rsidR="00457F9E">
        <w:rPr>
          <w:szCs w:val="24"/>
        </w:rPr>
        <w:t xml:space="preserve"> infosüsteemis </w:t>
      </w:r>
      <w:r w:rsidR="004F2222">
        <w:rPr>
          <w:szCs w:val="24"/>
        </w:rPr>
        <w:t>seoses 2025</w:t>
      </w:r>
      <w:r w:rsidR="00457F9E">
        <w:rPr>
          <w:szCs w:val="24"/>
        </w:rPr>
        <w:t xml:space="preserve">. aastal </w:t>
      </w:r>
      <w:r w:rsidR="004F2222">
        <w:rPr>
          <w:szCs w:val="24"/>
        </w:rPr>
        <w:t>2024</w:t>
      </w:r>
      <w:r w:rsidR="00457F9E">
        <w:rPr>
          <w:szCs w:val="24"/>
        </w:rPr>
        <w:t>. aasta eest esitatavate füüsilise isiku tuludeklaratsioonide arendusega.</w:t>
      </w:r>
      <w:r>
        <w:rPr>
          <w:szCs w:val="24"/>
        </w:rPr>
        <w:t xml:space="preserve"> </w:t>
      </w:r>
      <w:r w:rsidR="00DB0DB8" w:rsidRPr="00FC60EE">
        <w:rPr>
          <w:rFonts w:cs="Times New Roman"/>
          <w:bCs/>
          <w:iCs/>
          <w:szCs w:val="24"/>
        </w:rPr>
        <w:t>Tegu ei ole ulatuslike arendustega ja nende kulu ei ol</w:t>
      </w:r>
      <w:r w:rsidR="00783B9A">
        <w:rPr>
          <w:rFonts w:cs="Times New Roman"/>
          <w:bCs/>
          <w:iCs/>
          <w:szCs w:val="24"/>
        </w:rPr>
        <w:t>e</w:t>
      </w:r>
      <w:r w:rsidR="00DB0DB8" w:rsidRPr="00FC60EE">
        <w:rPr>
          <w:rFonts w:cs="Times New Roman"/>
          <w:bCs/>
          <w:iCs/>
          <w:szCs w:val="24"/>
        </w:rPr>
        <w:t xml:space="preserve"> märkimisväärne.</w:t>
      </w:r>
    </w:p>
    <w:p w14:paraId="531E429F" w14:textId="4AEEAD4C" w:rsidR="008D059D" w:rsidRDefault="008D059D" w:rsidP="00DB0DB8">
      <w:pPr>
        <w:spacing w:after="0" w:line="240" w:lineRule="auto"/>
        <w:jc w:val="both"/>
        <w:rPr>
          <w:rFonts w:cs="Times New Roman"/>
          <w:bCs/>
          <w:iCs/>
          <w:szCs w:val="24"/>
        </w:rPr>
      </w:pPr>
    </w:p>
    <w:p w14:paraId="27C0467B" w14:textId="77777777" w:rsidR="008D059D" w:rsidRDefault="008D059D" w:rsidP="008D059D">
      <w:pPr>
        <w:widowControl w:val="0"/>
        <w:autoSpaceDE w:val="0"/>
        <w:autoSpaceDN w:val="0"/>
        <w:adjustRightInd w:val="0"/>
        <w:spacing w:after="0" w:line="240" w:lineRule="auto"/>
        <w:jc w:val="both"/>
        <w:rPr>
          <w:color w:val="202020"/>
          <w:szCs w:val="24"/>
          <w:shd w:val="clear" w:color="auto" w:fill="FFFFFF"/>
        </w:rPr>
      </w:pPr>
      <w:r w:rsidRPr="00DF434D">
        <w:rPr>
          <w:color w:val="202020"/>
          <w:szCs w:val="24"/>
          <w:shd w:val="clear" w:color="auto" w:fill="FFFFFF"/>
        </w:rPr>
        <w:t>2022.</w:t>
      </w:r>
      <w:r>
        <w:rPr>
          <w:color w:val="202020"/>
          <w:szCs w:val="24"/>
          <w:shd w:val="clear" w:color="auto" w:fill="FFFFFF"/>
        </w:rPr>
        <w:t xml:space="preserve"> </w:t>
      </w:r>
      <w:r w:rsidRPr="00DF434D">
        <w:rPr>
          <w:color w:val="202020"/>
          <w:szCs w:val="24"/>
          <w:shd w:val="clear" w:color="auto" w:fill="FFFFFF"/>
        </w:rPr>
        <w:t>a</w:t>
      </w:r>
      <w:r>
        <w:rPr>
          <w:color w:val="202020"/>
          <w:szCs w:val="24"/>
          <w:shd w:val="clear" w:color="auto" w:fill="FFFFFF"/>
        </w:rPr>
        <w:t>asta eest esitatud</w:t>
      </w:r>
      <w:r w:rsidRPr="00DF434D">
        <w:rPr>
          <w:color w:val="202020"/>
          <w:szCs w:val="24"/>
          <w:shd w:val="clear" w:color="auto" w:fill="FFFFFF"/>
        </w:rPr>
        <w:t xml:space="preserve"> </w:t>
      </w:r>
      <w:r>
        <w:rPr>
          <w:szCs w:val="24"/>
        </w:rPr>
        <w:t xml:space="preserve">füüsilise isiku tuludeklaratsioonil deklareeris </w:t>
      </w:r>
      <w:r w:rsidRPr="00DF434D">
        <w:rPr>
          <w:color w:val="202020"/>
          <w:szCs w:val="24"/>
          <w:shd w:val="clear" w:color="auto" w:fill="FFFFFF"/>
        </w:rPr>
        <w:t>investeerimiskonto</w:t>
      </w:r>
      <w:r>
        <w:rPr>
          <w:color w:val="202020"/>
          <w:szCs w:val="24"/>
          <w:shd w:val="clear" w:color="auto" w:fill="FFFFFF"/>
        </w:rPr>
        <w:t xml:space="preserve"> kasutamist</w:t>
      </w:r>
      <w:r w:rsidRPr="00DF434D">
        <w:rPr>
          <w:color w:val="202020"/>
          <w:szCs w:val="24"/>
          <w:shd w:val="clear" w:color="auto" w:fill="FFFFFF"/>
        </w:rPr>
        <w:t xml:space="preserve"> 47</w:t>
      </w:r>
      <w:r>
        <w:rPr>
          <w:color w:val="202020"/>
          <w:szCs w:val="24"/>
          <w:shd w:val="clear" w:color="auto" w:fill="FFFFFF"/>
        </w:rPr>
        <w:t xml:space="preserve"> </w:t>
      </w:r>
      <w:r w:rsidRPr="00DF434D">
        <w:rPr>
          <w:color w:val="202020"/>
          <w:szCs w:val="24"/>
          <w:shd w:val="clear" w:color="auto" w:fill="FFFFFF"/>
        </w:rPr>
        <w:t>599 i</w:t>
      </w:r>
      <w:r>
        <w:rPr>
          <w:color w:val="202020"/>
          <w:szCs w:val="24"/>
          <w:shd w:val="clear" w:color="auto" w:fill="FFFFFF"/>
        </w:rPr>
        <w:t>n</w:t>
      </w:r>
      <w:r w:rsidRPr="00DF434D">
        <w:rPr>
          <w:color w:val="202020"/>
          <w:szCs w:val="24"/>
          <w:shd w:val="clear" w:color="auto" w:fill="FFFFFF"/>
        </w:rPr>
        <w:t>i</w:t>
      </w:r>
      <w:r>
        <w:rPr>
          <w:color w:val="202020"/>
          <w:szCs w:val="24"/>
          <w:shd w:val="clear" w:color="auto" w:fill="FFFFFF"/>
        </w:rPr>
        <w:t>mes</w:t>
      </w:r>
      <w:r w:rsidRPr="00DF434D">
        <w:rPr>
          <w:color w:val="202020"/>
          <w:szCs w:val="24"/>
          <w:shd w:val="clear" w:color="auto" w:fill="FFFFFF"/>
        </w:rPr>
        <w:t>t ja tulumaksuga maksustatav summ</w:t>
      </w:r>
      <w:r>
        <w:rPr>
          <w:color w:val="202020"/>
          <w:szCs w:val="24"/>
          <w:shd w:val="clear" w:color="auto" w:fill="FFFFFF"/>
        </w:rPr>
        <w:t>a (investeerimiskontole tehtud sissemakseid ületavad väljamaksed) oli</w:t>
      </w:r>
      <w:r w:rsidRPr="00DF434D">
        <w:rPr>
          <w:color w:val="202020"/>
          <w:szCs w:val="24"/>
          <w:shd w:val="clear" w:color="auto" w:fill="FFFFFF"/>
        </w:rPr>
        <w:t xml:space="preserve"> 10 028 127 eurot.</w:t>
      </w:r>
    </w:p>
    <w:p w14:paraId="417B06CA" w14:textId="77777777" w:rsidR="008D059D" w:rsidRPr="00FC60EE" w:rsidRDefault="008D059D" w:rsidP="00DB0DB8">
      <w:pPr>
        <w:spacing w:after="0" w:line="240" w:lineRule="auto"/>
        <w:jc w:val="both"/>
        <w:rPr>
          <w:rFonts w:cs="Times New Roman"/>
          <w:bCs/>
          <w:iCs/>
          <w:szCs w:val="24"/>
        </w:rPr>
      </w:pPr>
    </w:p>
    <w:p w14:paraId="302EBBF2" w14:textId="77777777" w:rsidR="009B39C3" w:rsidRDefault="00D01C2E" w:rsidP="009B39C3">
      <w:pPr>
        <w:widowControl w:val="0"/>
        <w:autoSpaceDE w:val="0"/>
        <w:autoSpaceDN w:val="0"/>
        <w:adjustRightInd w:val="0"/>
        <w:spacing w:after="0" w:line="240" w:lineRule="auto"/>
        <w:jc w:val="both"/>
        <w:rPr>
          <w:color w:val="202020"/>
          <w:szCs w:val="24"/>
          <w:shd w:val="clear" w:color="auto" w:fill="FFFFFF"/>
        </w:rPr>
      </w:pPr>
      <w:r>
        <w:rPr>
          <w:color w:val="202020"/>
          <w:szCs w:val="24"/>
          <w:shd w:val="clear" w:color="auto" w:fill="FFFFFF"/>
        </w:rPr>
        <w:t xml:space="preserve">Tulumaksuseaduse muudatuste jõustumisel võib tulumaksu laekumine mingil määral väheneda, kuna need võimaldavad tulumaksukohustuse edasi lükkamist senisest enamatel juhtudel, nt </w:t>
      </w:r>
      <w:proofErr w:type="spellStart"/>
      <w:r>
        <w:rPr>
          <w:color w:val="202020"/>
          <w:szCs w:val="24"/>
          <w:shd w:val="clear" w:color="auto" w:fill="FFFFFF"/>
        </w:rPr>
        <w:t>ühisrahastusse</w:t>
      </w:r>
      <w:proofErr w:type="spellEnd"/>
      <w:r>
        <w:rPr>
          <w:color w:val="202020"/>
          <w:szCs w:val="24"/>
          <w:shd w:val="clear" w:color="auto" w:fill="FFFFFF"/>
        </w:rPr>
        <w:t xml:space="preserve"> ja </w:t>
      </w:r>
      <w:proofErr w:type="spellStart"/>
      <w:r>
        <w:rPr>
          <w:color w:val="202020"/>
          <w:szCs w:val="24"/>
          <w:shd w:val="clear" w:color="auto" w:fill="FFFFFF"/>
        </w:rPr>
        <w:t>krüptovarasse</w:t>
      </w:r>
      <w:proofErr w:type="spellEnd"/>
      <w:r>
        <w:rPr>
          <w:color w:val="202020"/>
          <w:szCs w:val="24"/>
          <w:shd w:val="clear" w:color="auto" w:fill="FFFFFF"/>
        </w:rPr>
        <w:t xml:space="preserve"> tehtud investeeringutest saadud tulu puhul, millelt praegu makstakse tulumaksu tehingupõhiselt.</w:t>
      </w:r>
      <w:r w:rsidR="009B39C3">
        <w:rPr>
          <w:color w:val="202020"/>
          <w:szCs w:val="24"/>
          <w:shd w:val="clear" w:color="auto" w:fill="FFFFFF"/>
        </w:rPr>
        <w:t xml:space="preserve"> </w:t>
      </w:r>
    </w:p>
    <w:p w14:paraId="2D0EA5DC" w14:textId="77777777" w:rsidR="00023E3C" w:rsidRDefault="00023E3C" w:rsidP="009B39C3">
      <w:pPr>
        <w:widowControl w:val="0"/>
        <w:autoSpaceDE w:val="0"/>
        <w:autoSpaceDN w:val="0"/>
        <w:adjustRightInd w:val="0"/>
        <w:spacing w:after="0" w:line="240" w:lineRule="auto"/>
        <w:jc w:val="both"/>
        <w:rPr>
          <w:color w:val="202020"/>
          <w:szCs w:val="24"/>
          <w:shd w:val="clear" w:color="auto" w:fill="FFFFFF"/>
        </w:rPr>
      </w:pPr>
    </w:p>
    <w:p w14:paraId="6DD89040" w14:textId="2C69F7A9" w:rsidR="00DB0DB8" w:rsidRPr="009B39C3" w:rsidRDefault="00612233" w:rsidP="009B39C3">
      <w:pPr>
        <w:widowControl w:val="0"/>
        <w:autoSpaceDE w:val="0"/>
        <w:autoSpaceDN w:val="0"/>
        <w:adjustRightInd w:val="0"/>
        <w:spacing w:after="0" w:line="240" w:lineRule="auto"/>
        <w:jc w:val="both"/>
        <w:rPr>
          <w:rFonts w:cs="Times New Roman"/>
          <w:bCs/>
          <w:iCs/>
          <w:szCs w:val="24"/>
        </w:rPr>
      </w:pPr>
      <w:r>
        <w:rPr>
          <w:color w:val="202020"/>
          <w:szCs w:val="24"/>
          <w:shd w:val="clear" w:color="auto" w:fill="FFFFFF"/>
        </w:rPr>
        <w:t>F</w:t>
      </w:r>
      <w:r w:rsidR="009B39C3">
        <w:rPr>
          <w:color w:val="202020"/>
          <w:szCs w:val="24"/>
          <w:shd w:val="clear" w:color="auto" w:fill="FFFFFF"/>
        </w:rPr>
        <w:t xml:space="preserve">üüsilise isiku </w:t>
      </w:r>
      <w:r w:rsidR="009B39C3" w:rsidRPr="00FC60EE">
        <w:rPr>
          <w:rFonts w:cs="Times New Roman"/>
          <w:bCs/>
          <w:iCs/>
          <w:szCs w:val="24"/>
        </w:rPr>
        <w:t>tulumaksubaasi ning sellelt tasutava</w:t>
      </w:r>
      <w:r w:rsidR="009B39C3">
        <w:rPr>
          <w:rFonts w:cs="Times New Roman"/>
          <w:bCs/>
          <w:iCs/>
          <w:szCs w:val="24"/>
        </w:rPr>
        <w:t>t</w:t>
      </w:r>
      <w:r w:rsidR="009B39C3" w:rsidRPr="00FC60EE">
        <w:rPr>
          <w:rFonts w:cs="Times New Roman"/>
          <w:bCs/>
          <w:iCs/>
          <w:szCs w:val="24"/>
        </w:rPr>
        <w:t xml:space="preserve"> tulumaksu </w:t>
      </w:r>
      <w:r>
        <w:rPr>
          <w:color w:val="202020"/>
          <w:szCs w:val="24"/>
          <w:shd w:val="clear" w:color="auto" w:fill="FFFFFF"/>
        </w:rPr>
        <w:t xml:space="preserve">võivad </w:t>
      </w:r>
      <w:r w:rsidR="009B39C3">
        <w:rPr>
          <w:color w:val="202020"/>
          <w:szCs w:val="24"/>
          <w:shd w:val="clear" w:color="auto" w:fill="FFFFFF"/>
        </w:rPr>
        <w:t xml:space="preserve">vähendada </w:t>
      </w:r>
      <w:r>
        <w:rPr>
          <w:color w:val="202020"/>
          <w:szCs w:val="24"/>
          <w:shd w:val="clear" w:color="auto" w:fill="FFFFFF"/>
        </w:rPr>
        <w:t xml:space="preserve">ka </w:t>
      </w:r>
      <w:r w:rsidR="009B39C3">
        <w:rPr>
          <w:color w:val="202020"/>
          <w:szCs w:val="24"/>
          <w:shd w:val="clear" w:color="auto" w:fill="FFFFFF"/>
        </w:rPr>
        <w:t>finantsvaradelt saadud kasu ja kahju tasaarvestamise võimaluse laiendamine ja m</w:t>
      </w:r>
      <w:r w:rsidR="00DB0DB8" w:rsidRPr="00FC60EE">
        <w:rPr>
          <w:rFonts w:cs="Times New Roman"/>
          <w:bCs/>
          <w:iCs/>
          <w:szCs w:val="24"/>
        </w:rPr>
        <w:t>uudatused, mis võimaldavad füüsilisel isikul</w:t>
      </w:r>
      <w:r w:rsidR="009B39C3">
        <w:rPr>
          <w:rFonts w:cs="Times New Roman"/>
          <w:bCs/>
          <w:iCs/>
          <w:szCs w:val="24"/>
        </w:rPr>
        <w:t xml:space="preserve"> investeerimiskonto väliselt tehtud</w:t>
      </w:r>
      <w:r w:rsidR="00DB0DB8" w:rsidRPr="00FC60EE">
        <w:rPr>
          <w:rFonts w:cs="Times New Roman"/>
          <w:bCs/>
          <w:iCs/>
          <w:szCs w:val="24"/>
        </w:rPr>
        <w:t xml:space="preserve"> investeeringutelt saadud tulust või kasust lisaks otsestele tehingukuludele maha arvata erinevaid kaudseid kulusid nagu väärtpaberikonto haldustasu</w:t>
      </w:r>
      <w:r w:rsidR="009B39C3">
        <w:rPr>
          <w:rFonts w:cs="Times New Roman"/>
          <w:bCs/>
          <w:iCs/>
          <w:szCs w:val="24"/>
        </w:rPr>
        <w:t xml:space="preserve">. </w:t>
      </w:r>
      <w:r w:rsidR="00DB0DB8" w:rsidRPr="00FC60EE">
        <w:rPr>
          <w:rFonts w:cs="Times New Roman"/>
          <w:bCs/>
          <w:iCs/>
          <w:szCs w:val="24"/>
        </w:rPr>
        <w:t xml:space="preserve">Kuna selliseid kulusid praegu </w:t>
      </w:r>
      <w:r w:rsidR="009B39C3">
        <w:rPr>
          <w:rFonts w:cs="Times New Roman"/>
          <w:bCs/>
          <w:iCs/>
          <w:szCs w:val="24"/>
        </w:rPr>
        <w:t xml:space="preserve">kusagil </w:t>
      </w:r>
      <w:r w:rsidR="00DB0DB8" w:rsidRPr="00FC60EE">
        <w:rPr>
          <w:rFonts w:cs="Times New Roman"/>
          <w:bCs/>
          <w:iCs/>
          <w:szCs w:val="24"/>
        </w:rPr>
        <w:t xml:space="preserve">ei </w:t>
      </w:r>
      <w:r w:rsidR="009B39C3">
        <w:rPr>
          <w:rFonts w:cs="Times New Roman"/>
          <w:bCs/>
          <w:iCs/>
          <w:szCs w:val="24"/>
        </w:rPr>
        <w:t>deklareeri</w:t>
      </w:r>
      <w:r w:rsidR="00DB0DB8" w:rsidRPr="00FC60EE">
        <w:rPr>
          <w:rFonts w:cs="Times New Roman"/>
          <w:bCs/>
          <w:iCs/>
          <w:szCs w:val="24"/>
        </w:rPr>
        <w:t xml:space="preserve">ta, pole nende suurust ja potentsiaalset mõju tulumaksu laekumisele võimalik hinnata.  </w:t>
      </w:r>
    </w:p>
    <w:p w14:paraId="2CB2B028" w14:textId="77777777" w:rsidR="00DF434D" w:rsidRDefault="00DF434D" w:rsidP="006E0FA7">
      <w:pPr>
        <w:widowControl w:val="0"/>
        <w:autoSpaceDE w:val="0"/>
        <w:autoSpaceDN w:val="0"/>
        <w:adjustRightInd w:val="0"/>
        <w:spacing w:after="0" w:line="240" w:lineRule="auto"/>
        <w:jc w:val="both"/>
        <w:rPr>
          <w:color w:val="202020"/>
          <w:szCs w:val="24"/>
          <w:shd w:val="clear" w:color="auto" w:fill="FFFFFF"/>
        </w:rPr>
      </w:pPr>
    </w:p>
    <w:p w14:paraId="2D9D8E9D" w14:textId="6A17CDA4" w:rsidR="00AE6DF3" w:rsidRPr="00FC60EE" w:rsidRDefault="00AE6DF3" w:rsidP="00AE6DF3">
      <w:pPr>
        <w:spacing w:after="0" w:line="240" w:lineRule="auto"/>
        <w:jc w:val="both"/>
        <w:rPr>
          <w:rFonts w:cs="Times New Roman"/>
          <w:bCs/>
          <w:iCs/>
          <w:szCs w:val="24"/>
        </w:rPr>
      </w:pPr>
      <w:r w:rsidRPr="00FC60EE">
        <w:rPr>
          <w:rFonts w:cs="Times New Roman"/>
          <w:bCs/>
          <w:iCs/>
          <w:szCs w:val="24"/>
        </w:rPr>
        <w:t xml:space="preserve">Muudatused </w:t>
      </w:r>
      <w:r w:rsidR="00F43F2B">
        <w:rPr>
          <w:rFonts w:cs="Times New Roman"/>
          <w:bCs/>
          <w:iCs/>
          <w:szCs w:val="24"/>
        </w:rPr>
        <w:t xml:space="preserve">võivad </w:t>
      </w:r>
      <w:r w:rsidRPr="00FC60EE">
        <w:rPr>
          <w:rFonts w:cs="Times New Roman"/>
          <w:bCs/>
          <w:iCs/>
          <w:szCs w:val="24"/>
        </w:rPr>
        <w:t xml:space="preserve">mõnevõrra </w:t>
      </w:r>
      <w:r w:rsidR="00F43F2B" w:rsidRPr="00FC60EE">
        <w:rPr>
          <w:rFonts w:cs="Times New Roman"/>
          <w:bCs/>
          <w:iCs/>
          <w:szCs w:val="24"/>
        </w:rPr>
        <w:t>suurenda</w:t>
      </w:r>
      <w:r w:rsidR="00F43F2B">
        <w:rPr>
          <w:rFonts w:cs="Times New Roman"/>
          <w:bCs/>
          <w:iCs/>
          <w:szCs w:val="24"/>
        </w:rPr>
        <w:t>d</w:t>
      </w:r>
      <w:r w:rsidR="00F43F2B" w:rsidRPr="00FC60EE">
        <w:rPr>
          <w:rFonts w:cs="Times New Roman"/>
          <w:bCs/>
          <w:iCs/>
          <w:szCs w:val="24"/>
        </w:rPr>
        <w:t xml:space="preserve">a </w:t>
      </w:r>
      <w:r w:rsidRPr="00FC60EE">
        <w:rPr>
          <w:rFonts w:cs="Times New Roman"/>
          <w:bCs/>
          <w:iCs/>
          <w:szCs w:val="24"/>
        </w:rPr>
        <w:t xml:space="preserve">Maksu- ja Tolliameti </w:t>
      </w:r>
      <w:r w:rsidR="00F43F2B">
        <w:rPr>
          <w:rFonts w:cs="Times New Roman"/>
          <w:bCs/>
          <w:iCs/>
          <w:szCs w:val="24"/>
        </w:rPr>
        <w:t>töö</w:t>
      </w:r>
      <w:r w:rsidRPr="00FC60EE">
        <w:rPr>
          <w:rFonts w:cs="Times New Roman"/>
          <w:bCs/>
          <w:iCs/>
          <w:szCs w:val="24"/>
        </w:rPr>
        <w:t xml:space="preserve">koormust maksukohustuse täitmise õigsuse kontrollimisel. </w:t>
      </w:r>
    </w:p>
    <w:p w14:paraId="1074E498" w14:textId="77777777" w:rsidR="00AE6DF3" w:rsidRPr="00FC60EE" w:rsidRDefault="00AE6DF3" w:rsidP="00AE6DF3">
      <w:pPr>
        <w:spacing w:after="0" w:line="240" w:lineRule="auto"/>
        <w:jc w:val="both"/>
        <w:rPr>
          <w:rFonts w:cs="Times New Roman"/>
          <w:bCs/>
          <w:iCs/>
          <w:szCs w:val="24"/>
        </w:rPr>
      </w:pPr>
    </w:p>
    <w:p w14:paraId="6BC857CB" w14:textId="77777777" w:rsidR="00C67C02" w:rsidRPr="007D4217" w:rsidRDefault="00C67C02" w:rsidP="00C67C02">
      <w:pPr>
        <w:pStyle w:val="Pealkiri3"/>
        <w:spacing w:before="0" w:after="0" w:afterAutospacing="0"/>
        <w:rPr>
          <w:sz w:val="24"/>
          <w:szCs w:val="24"/>
        </w:rPr>
      </w:pPr>
      <w:r w:rsidRPr="007D4217">
        <w:rPr>
          <w:sz w:val="24"/>
          <w:szCs w:val="24"/>
        </w:rPr>
        <w:t>8. Rakendusaktid</w:t>
      </w:r>
    </w:p>
    <w:p w14:paraId="7FDD0512" w14:textId="77777777" w:rsidR="00C67C02" w:rsidRDefault="00C67C02" w:rsidP="00C67C02">
      <w:pPr>
        <w:spacing w:after="0" w:line="240" w:lineRule="auto"/>
        <w:jc w:val="both"/>
        <w:rPr>
          <w:rFonts w:eastAsia="Times New Roman" w:cs="Times New Roman"/>
          <w:szCs w:val="24"/>
          <w:lang w:eastAsia="et-EE"/>
        </w:rPr>
      </w:pPr>
      <w:bookmarkStart w:id="17" w:name="_Hlk152770113"/>
    </w:p>
    <w:p w14:paraId="2B5114EE" w14:textId="04015E9D" w:rsidR="00C67C02" w:rsidRDefault="00C67C02" w:rsidP="00C67C02">
      <w:pPr>
        <w:spacing w:after="0" w:line="240" w:lineRule="auto"/>
        <w:jc w:val="both"/>
        <w:rPr>
          <w:szCs w:val="24"/>
        </w:rPr>
      </w:pPr>
      <w:r w:rsidRPr="002C4F30">
        <w:rPr>
          <w:rFonts w:eastAsia="Times New Roman" w:cs="Times New Roman"/>
          <w:szCs w:val="24"/>
          <w:lang w:eastAsia="et-EE"/>
        </w:rPr>
        <w:t>Eelnõuga kavandatava</w:t>
      </w:r>
      <w:r w:rsidR="00726428">
        <w:rPr>
          <w:rFonts w:eastAsia="Times New Roman" w:cs="Times New Roman"/>
          <w:szCs w:val="24"/>
          <w:lang w:eastAsia="et-EE"/>
        </w:rPr>
        <w:t>te</w:t>
      </w:r>
      <w:r w:rsidRPr="002C4F30">
        <w:rPr>
          <w:rFonts w:eastAsia="Times New Roman" w:cs="Times New Roman"/>
          <w:szCs w:val="24"/>
          <w:lang w:eastAsia="et-EE"/>
        </w:rPr>
        <w:t xml:space="preserve"> muudatus</w:t>
      </w:r>
      <w:r w:rsidR="00726428">
        <w:rPr>
          <w:rFonts w:eastAsia="Times New Roman" w:cs="Times New Roman"/>
          <w:szCs w:val="24"/>
          <w:lang w:eastAsia="et-EE"/>
        </w:rPr>
        <w:t>t</w:t>
      </w:r>
      <w:r w:rsidRPr="002C4F30">
        <w:rPr>
          <w:rFonts w:eastAsia="Times New Roman" w:cs="Times New Roman"/>
          <w:szCs w:val="24"/>
          <w:lang w:eastAsia="et-EE"/>
        </w:rPr>
        <w:t>e</w:t>
      </w:r>
      <w:r w:rsidR="00726428">
        <w:rPr>
          <w:rFonts w:eastAsia="Times New Roman" w:cs="Times New Roman"/>
          <w:szCs w:val="24"/>
          <w:lang w:eastAsia="et-EE"/>
        </w:rPr>
        <w:t>ga seoses tuleb</w:t>
      </w:r>
      <w:r w:rsidRPr="002C4F30">
        <w:rPr>
          <w:rFonts w:eastAsia="Times New Roman" w:cs="Times New Roman"/>
          <w:szCs w:val="24"/>
          <w:lang w:eastAsia="et-EE"/>
        </w:rPr>
        <w:t xml:space="preserve"> </w:t>
      </w:r>
      <w:r w:rsidR="003704D5">
        <w:rPr>
          <w:rFonts w:eastAsia="Times New Roman" w:cs="Times New Roman"/>
          <w:szCs w:val="24"/>
          <w:lang w:eastAsia="et-EE"/>
        </w:rPr>
        <w:t>teha tehnilis</w:t>
      </w:r>
      <w:r w:rsidR="00726428">
        <w:rPr>
          <w:rFonts w:eastAsia="Times New Roman" w:cs="Times New Roman"/>
          <w:szCs w:val="24"/>
          <w:lang w:eastAsia="et-EE"/>
        </w:rPr>
        <w:t>t laad</w:t>
      </w:r>
      <w:r w:rsidR="003704D5">
        <w:rPr>
          <w:rFonts w:eastAsia="Times New Roman" w:cs="Times New Roman"/>
          <w:szCs w:val="24"/>
          <w:lang w:eastAsia="et-EE"/>
        </w:rPr>
        <w:t xml:space="preserve">i </w:t>
      </w:r>
      <w:r w:rsidRPr="002C4F30">
        <w:rPr>
          <w:rFonts w:eastAsia="Times New Roman" w:cs="Times New Roman"/>
          <w:szCs w:val="24"/>
          <w:lang w:eastAsia="et-EE"/>
        </w:rPr>
        <w:t>muu</w:t>
      </w:r>
      <w:r w:rsidR="003704D5">
        <w:rPr>
          <w:rFonts w:eastAsia="Times New Roman" w:cs="Times New Roman"/>
          <w:szCs w:val="24"/>
          <w:lang w:eastAsia="et-EE"/>
        </w:rPr>
        <w:t>d</w:t>
      </w:r>
      <w:r w:rsidRPr="002C4F30">
        <w:rPr>
          <w:rFonts w:eastAsia="Times New Roman" w:cs="Times New Roman"/>
          <w:szCs w:val="24"/>
          <w:lang w:eastAsia="et-EE"/>
        </w:rPr>
        <w:t>a</w:t>
      </w:r>
      <w:r w:rsidR="003704D5">
        <w:rPr>
          <w:rFonts w:eastAsia="Times New Roman" w:cs="Times New Roman"/>
          <w:szCs w:val="24"/>
          <w:lang w:eastAsia="et-EE"/>
        </w:rPr>
        <w:t>tusi</w:t>
      </w:r>
      <w:r w:rsidRPr="002C4F30">
        <w:rPr>
          <w:rFonts w:eastAsia="Times New Roman" w:cs="Times New Roman"/>
          <w:szCs w:val="24"/>
          <w:lang w:eastAsia="et-EE"/>
        </w:rPr>
        <w:t xml:space="preserve"> </w:t>
      </w:r>
      <w:r>
        <w:rPr>
          <w:szCs w:val="24"/>
        </w:rPr>
        <w:t>r</w:t>
      </w:r>
      <w:r w:rsidRPr="007432F5">
        <w:rPr>
          <w:szCs w:val="24"/>
        </w:rPr>
        <w:t>ahandusministri 14.06.2011. a</w:t>
      </w:r>
      <w:r w:rsidR="00587DEB">
        <w:rPr>
          <w:szCs w:val="24"/>
        </w:rPr>
        <w:t>.</w:t>
      </w:r>
      <w:r w:rsidRPr="007432F5">
        <w:rPr>
          <w:szCs w:val="24"/>
        </w:rPr>
        <w:t xml:space="preserve"> määrus</w:t>
      </w:r>
      <w:r w:rsidR="00726428">
        <w:rPr>
          <w:szCs w:val="24"/>
        </w:rPr>
        <w:t>es</w:t>
      </w:r>
      <w:r w:rsidRPr="007432F5">
        <w:rPr>
          <w:szCs w:val="24"/>
        </w:rPr>
        <w:t xml:space="preserve"> nr 30 „Residendist füüsilise isiku tulu deklareerimine“</w:t>
      </w:r>
      <w:r w:rsidR="00070E16">
        <w:rPr>
          <w:szCs w:val="24"/>
        </w:rPr>
        <w:t>.</w:t>
      </w:r>
    </w:p>
    <w:bookmarkEnd w:id="17"/>
    <w:p w14:paraId="609CC227" w14:textId="77777777" w:rsidR="00C67C02" w:rsidRPr="00830724" w:rsidRDefault="00C67C02" w:rsidP="00C67C02">
      <w:pPr>
        <w:spacing w:after="0" w:line="240" w:lineRule="auto"/>
        <w:jc w:val="both"/>
        <w:rPr>
          <w:rFonts w:eastAsia="Times New Roman" w:cs="Times New Roman"/>
          <w:szCs w:val="24"/>
        </w:rPr>
      </w:pPr>
    </w:p>
    <w:p w14:paraId="78D14E3F" w14:textId="77777777" w:rsidR="00C67C02" w:rsidRDefault="00C67C02" w:rsidP="00C67C02">
      <w:pPr>
        <w:pStyle w:val="Pealkiri3"/>
        <w:spacing w:before="0" w:after="0" w:afterAutospacing="0"/>
        <w:rPr>
          <w:sz w:val="24"/>
          <w:szCs w:val="24"/>
        </w:rPr>
      </w:pPr>
      <w:commentRangeStart w:id="18"/>
      <w:r w:rsidRPr="007D4217">
        <w:rPr>
          <w:sz w:val="24"/>
          <w:szCs w:val="24"/>
        </w:rPr>
        <w:t>9. Seaduse jõustumine</w:t>
      </w:r>
      <w:commentRangeEnd w:id="18"/>
      <w:r w:rsidR="00A01064">
        <w:rPr>
          <w:rStyle w:val="Kommentaariviide"/>
          <w:rFonts w:asciiTheme="minorHAnsi" w:eastAsiaTheme="minorEastAsia" w:hAnsiTheme="minorHAnsi"/>
          <w:b w:val="0"/>
          <w:bCs w:val="0"/>
        </w:rPr>
        <w:commentReference w:id="18"/>
      </w:r>
    </w:p>
    <w:p w14:paraId="10B3BF4D" w14:textId="77777777" w:rsidR="00FF60DF" w:rsidRDefault="00FF60DF" w:rsidP="00C67C02">
      <w:pPr>
        <w:pStyle w:val="Pealkiri3"/>
        <w:spacing w:before="0" w:after="0" w:afterAutospacing="0"/>
        <w:rPr>
          <w:sz w:val="24"/>
          <w:szCs w:val="24"/>
        </w:rPr>
      </w:pPr>
    </w:p>
    <w:p w14:paraId="5ABE9C8D" w14:textId="4EB7EE9B" w:rsidR="00FF60DF" w:rsidRDefault="00FF60DF" w:rsidP="00FF60DF">
      <w:pPr>
        <w:shd w:val="clear" w:color="auto" w:fill="FFFFFF"/>
        <w:spacing w:after="0" w:line="240" w:lineRule="auto"/>
        <w:jc w:val="both"/>
        <w:rPr>
          <w:rFonts w:eastAsia="Times New Roman" w:cs="Times New Roman"/>
          <w:color w:val="000000"/>
          <w:szCs w:val="24"/>
          <w:lang w:eastAsia="et-EE"/>
        </w:rPr>
      </w:pPr>
      <w:r w:rsidRPr="00FF60DF">
        <w:rPr>
          <w:rFonts w:eastAsia="Times New Roman" w:cs="Times New Roman"/>
          <w:bCs/>
          <w:kern w:val="1"/>
          <w:szCs w:val="24"/>
          <w:lang w:eastAsia="et-EE"/>
        </w:rPr>
        <w:t>Seadus jõustu</w:t>
      </w:r>
      <w:r w:rsidR="00070E16">
        <w:rPr>
          <w:rFonts w:eastAsia="Times New Roman" w:cs="Times New Roman"/>
          <w:bCs/>
          <w:kern w:val="1"/>
          <w:szCs w:val="24"/>
          <w:lang w:eastAsia="et-EE"/>
        </w:rPr>
        <w:t xml:space="preserve">b </w:t>
      </w:r>
      <w:proofErr w:type="spellStart"/>
      <w:r w:rsidR="00070E16">
        <w:rPr>
          <w:rFonts w:eastAsia="Times New Roman" w:cs="Times New Roman"/>
          <w:bCs/>
          <w:kern w:val="1"/>
          <w:szCs w:val="24"/>
          <w:lang w:eastAsia="et-EE"/>
        </w:rPr>
        <w:t>üldkorras</w:t>
      </w:r>
      <w:proofErr w:type="spellEnd"/>
      <w:r w:rsidR="00070E16">
        <w:rPr>
          <w:rFonts w:eastAsia="Times New Roman" w:cs="Times New Roman"/>
          <w:bCs/>
          <w:kern w:val="1"/>
          <w:szCs w:val="24"/>
          <w:lang w:eastAsia="et-EE"/>
        </w:rPr>
        <w:t>.</w:t>
      </w:r>
      <w:r w:rsidRPr="00FF60DF">
        <w:rPr>
          <w:rFonts w:eastAsia="Times New Roman" w:cs="Times New Roman"/>
          <w:color w:val="000000"/>
          <w:szCs w:val="24"/>
          <w:lang w:eastAsia="et-EE"/>
        </w:rPr>
        <w:t xml:space="preserve"> </w:t>
      </w:r>
      <w:r w:rsidR="00070E16">
        <w:rPr>
          <w:rFonts w:eastAsia="Times New Roman" w:cs="Times New Roman"/>
          <w:color w:val="000000"/>
          <w:szCs w:val="24"/>
          <w:lang w:eastAsia="et-EE"/>
        </w:rPr>
        <w:t xml:space="preserve">Erandiks on muudatus, millega välistatakse investeerimiskonto finantsvara hulgast tegevusloata väikefondide osakud ja mis </w:t>
      </w:r>
      <w:r w:rsidR="00070E16">
        <w:rPr>
          <w:color w:val="000000"/>
        </w:rPr>
        <w:t>jõustub 2025. a. 1. jaanuaril.</w:t>
      </w:r>
    </w:p>
    <w:p w14:paraId="5D88B42C" w14:textId="77777777" w:rsidR="00FF60DF" w:rsidRPr="00FF60DF" w:rsidRDefault="00FF60DF" w:rsidP="00FF60DF">
      <w:pPr>
        <w:spacing w:after="0" w:line="240" w:lineRule="auto"/>
        <w:jc w:val="both"/>
        <w:rPr>
          <w:rFonts w:eastAsia="Times New Roman" w:cs="Times New Roman"/>
          <w:szCs w:val="24"/>
          <w:lang w:eastAsia="et-EE"/>
        </w:rPr>
      </w:pPr>
    </w:p>
    <w:p w14:paraId="6074EBDA" w14:textId="77777777" w:rsidR="00FF60DF" w:rsidRPr="00FF60DF" w:rsidRDefault="00FF60DF" w:rsidP="00FF60DF">
      <w:pPr>
        <w:widowControl w:val="0"/>
        <w:autoSpaceDE w:val="0"/>
        <w:autoSpaceDN w:val="0"/>
        <w:adjustRightInd w:val="0"/>
        <w:spacing w:after="0" w:line="240" w:lineRule="auto"/>
        <w:jc w:val="both"/>
        <w:rPr>
          <w:rFonts w:eastAsia="Times New Roman" w:cs="Times New Roman"/>
          <w:b/>
          <w:bCs/>
          <w:kern w:val="1"/>
          <w:szCs w:val="24"/>
          <w:lang w:eastAsia="et-EE"/>
        </w:rPr>
      </w:pPr>
      <w:r w:rsidRPr="00FF60DF">
        <w:rPr>
          <w:rFonts w:eastAsia="Times New Roman" w:cs="Times New Roman"/>
          <w:b/>
          <w:bCs/>
          <w:kern w:val="1"/>
          <w:szCs w:val="24"/>
          <w:lang w:eastAsia="et-EE"/>
        </w:rPr>
        <w:t>10. Eelnõu kooskõlastamine, huvirühmade kaasamine ja avalik konsultatsioon</w:t>
      </w:r>
    </w:p>
    <w:p w14:paraId="0088EB4E" w14:textId="77777777" w:rsidR="00FF60DF" w:rsidRPr="00FF60DF" w:rsidRDefault="00FF60DF" w:rsidP="00FF60DF">
      <w:pPr>
        <w:widowControl w:val="0"/>
        <w:autoSpaceDE w:val="0"/>
        <w:autoSpaceDN w:val="0"/>
        <w:adjustRightInd w:val="0"/>
        <w:spacing w:after="0" w:line="240" w:lineRule="auto"/>
        <w:jc w:val="both"/>
        <w:rPr>
          <w:rFonts w:eastAsia="Times New Roman" w:cs="Times New Roman"/>
          <w:b/>
          <w:bCs/>
          <w:kern w:val="1"/>
          <w:szCs w:val="24"/>
          <w:lang w:eastAsia="et-EE"/>
        </w:rPr>
      </w:pPr>
    </w:p>
    <w:p w14:paraId="1FB7D266" w14:textId="3B532D56" w:rsidR="00C67C02" w:rsidRPr="007D4217" w:rsidRDefault="00FF60DF" w:rsidP="008E2BED">
      <w:pPr>
        <w:spacing w:after="0" w:line="240" w:lineRule="auto"/>
        <w:jc w:val="both"/>
        <w:rPr>
          <w:rFonts w:eastAsia="Times New Roman" w:cs="Times New Roman"/>
          <w:szCs w:val="24"/>
        </w:rPr>
      </w:pPr>
      <w:r w:rsidRPr="00FF60DF">
        <w:rPr>
          <w:rFonts w:eastAsia="Times New Roman" w:cs="Times New Roman"/>
          <w:szCs w:val="24"/>
        </w:rPr>
        <w:t xml:space="preserve">Eelnõu esitatakse eelnõude infosüsteemi (EIS) kaudu </w:t>
      </w:r>
      <w:r w:rsidR="00ED5508" w:rsidRPr="00FF60DF">
        <w:rPr>
          <w:rFonts w:eastAsia="Times New Roman" w:cs="Times New Roman"/>
          <w:szCs w:val="24"/>
        </w:rPr>
        <w:t xml:space="preserve">kooskõlastamiseks </w:t>
      </w:r>
      <w:r w:rsidR="00ED5508" w:rsidRPr="00FF60DF">
        <w:rPr>
          <w:rFonts w:eastAsia="Times New Roman" w:cs="Times New Roman"/>
          <w:bCs/>
          <w:kern w:val="1"/>
          <w:szCs w:val="24"/>
          <w:lang w:eastAsia="et-EE"/>
        </w:rPr>
        <w:t>ministeeriumidele</w:t>
      </w:r>
      <w:r w:rsidR="00ED5508" w:rsidRPr="00FF60DF">
        <w:rPr>
          <w:rFonts w:eastAsia="Times New Roman" w:cs="Times New Roman"/>
          <w:szCs w:val="24"/>
        </w:rPr>
        <w:t xml:space="preserve"> </w:t>
      </w:r>
      <w:r w:rsidRPr="00FF60DF">
        <w:rPr>
          <w:rFonts w:eastAsia="Times New Roman" w:cs="Times New Roman"/>
          <w:szCs w:val="24"/>
        </w:rPr>
        <w:t>ja arvamuse avaldamiseks</w:t>
      </w:r>
      <w:r w:rsidR="00ED5508">
        <w:rPr>
          <w:rFonts w:eastAsia="Times New Roman" w:cs="Times New Roman"/>
          <w:szCs w:val="24"/>
        </w:rPr>
        <w:t xml:space="preserve"> Maksu- ja Tolliametile,</w:t>
      </w:r>
      <w:r w:rsidR="00726428">
        <w:rPr>
          <w:rFonts w:eastAsia="Times New Roman" w:cs="Times New Roman"/>
          <w:szCs w:val="24"/>
        </w:rPr>
        <w:t xml:space="preserve"> </w:t>
      </w:r>
      <w:r w:rsidR="00726428" w:rsidRPr="00FF60DF">
        <w:rPr>
          <w:rFonts w:eastAsia="Times New Roman" w:cs="Times New Roman"/>
          <w:szCs w:val="24"/>
        </w:rPr>
        <w:t>Eesti Maksumaksjate Lii</w:t>
      </w:r>
      <w:r w:rsidR="00726428">
        <w:rPr>
          <w:rFonts w:eastAsia="Times New Roman" w:cs="Times New Roman"/>
          <w:szCs w:val="24"/>
        </w:rPr>
        <w:t xml:space="preserve">dule, </w:t>
      </w:r>
      <w:r w:rsidRPr="00FF60DF">
        <w:rPr>
          <w:rFonts w:eastAsia="Times New Roman" w:cs="Times New Roman"/>
          <w:szCs w:val="24"/>
        </w:rPr>
        <w:t>Eesti Kaubandus-Tööstusko</w:t>
      </w:r>
      <w:r>
        <w:rPr>
          <w:rFonts w:eastAsia="Times New Roman" w:cs="Times New Roman"/>
          <w:szCs w:val="24"/>
        </w:rPr>
        <w:t>j</w:t>
      </w:r>
      <w:r w:rsidRPr="00FF60DF">
        <w:rPr>
          <w:rFonts w:eastAsia="Times New Roman" w:cs="Times New Roman"/>
          <w:szCs w:val="24"/>
        </w:rPr>
        <w:t>a</w:t>
      </w:r>
      <w:r>
        <w:rPr>
          <w:rFonts w:eastAsia="Times New Roman" w:cs="Times New Roman"/>
          <w:szCs w:val="24"/>
        </w:rPr>
        <w:t>le</w:t>
      </w:r>
      <w:r w:rsidRPr="00FF60DF">
        <w:rPr>
          <w:rFonts w:eastAsia="Times New Roman" w:cs="Times New Roman"/>
          <w:szCs w:val="24"/>
        </w:rPr>
        <w:t>,</w:t>
      </w:r>
      <w:r w:rsidR="00726428">
        <w:rPr>
          <w:rFonts w:eastAsia="Times New Roman" w:cs="Times New Roman"/>
          <w:szCs w:val="24"/>
        </w:rPr>
        <w:t xml:space="preserve"> </w:t>
      </w:r>
      <w:r w:rsidRPr="00FF60DF">
        <w:rPr>
          <w:rFonts w:eastAsia="Times New Roman" w:cs="Times New Roman"/>
          <w:szCs w:val="24"/>
        </w:rPr>
        <w:t>Eesti Väike- ja Keskmiste Ettevõtjate Assotsiatsioon</w:t>
      </w:r>
      <w:r>
        <w:rPr>
          <w:rFonts w:eastAsia="Times New Roman" w:cs="Times New Roman"/>
          <w:szCs w:val="24"/>
        </w:rPr>
        <w:t>ile</w:t>
      </w:r>
      <w:r w:rsidRPr="00FF60DF">
        <w:rPr>
          <w:rFonts w:eastAsia="Times New Roman" w:cs="Times New Roman"/>
          <w:szCs w:val="24"/>
        </w:rPr>
        <w:t>,</w:t>
      </w:r>
      <w:r w:rsidR="00726428">
        <w:rPr>
          <w:rFonts w:eastAsia="Times New Roman" w:cs="Times New Roman"/>
          <w:szCs w:val="24"/>
        </w:rPr>
        <w:t xml:space="preserve"> </w:t>
      </w:r>
      <w:r w:rsidR="00726428" w:rsidRPr="00FF60DF">
        <w:rPr>
          <w:rFonts w:eastAsia="Times New Roman" w:cs="Times New Roman"/>
          <w:szCs w:val="24"/>
        </w:rPr>
        <w:t>Eesti Pangalii</w:t>
      </w:r>
      <w:r w:rsidR="00726428">
        <w:rPr>
          <w:rFonts w:eastAsia="Times New Roman" w:cs="Times New Roman"/>
          <w:szCs w:val="24"/>
        </w:rPr>
        <w:t>dule,</w:t>
      </w:r>
      <w:r w:rsidRPr="00FF60DF">
        <w:rPr>
          <w:rFonts w:eastAsia="Times New Roman" w:cs="Times New Roman"/>
          <w:szCs w:val="24"/>
        </w:rPr>
        <w:t xml:space="preserve"> MTÜ</w:t>
      </w:r>
      <w:r>
        <w:rPr>
          <w:rFonts w:eastAsia="Times New Roman" w:cs="Times New Roman"/>
          <w:szCs w:val="24"/>
        </w:rPr>
        <w:t>le</w:t>
      </w:r>
      <w:r w:rsidRPr="00FF60DF">
        <w:rPr>
          <w:rFonts w:eastAsia="Times New Roman" w:cs="Times New Roman"/>
          <w:szCs w:val="24"/>
        </w:rPr>
        <w:t xml:space="preserve"> FinanceEstonia,</w:t>
      </w:r>
      <w:r w:rsidR="00363F4E">
        <w:rPr>
          <w:rFonts w:eastAsia="Times New Roman" w:cs="Times New Roman"/>
          <w:szCs w:val="24"/>
        </w:rPr>
        <w:t xml:space="preserve"> </w:t>
      </w:r>
      <w:proofErr w:type="spellStart"/>
      <w:r w:rsidR="00363F4E" w:rsidRPr="00726428">
        <w:rPr>
          <w:rFonts w:eastAsia="Times New Roman" w:cs="Times New Roman"/>
          <w:iCs/>
          <w:szCs w:val="24"/>
        </w:rPr>
        <w:t>Nasdaq</w:t>
      </w:r>
      <w:proofErr w:type="spellEnd"/>
      <w:r w:rsidR="00363F4E" w:rsidRPr="00726428">
        <w:rPr>
          <w:rFonts w:eastAsia="Times New Roman" w:cs="Times New Roman"/>
          <w:iCs/>
          <w:szCs w:val="24"/>
        </w:rPr>
        <w:t xml:space="preserve"> Tallinnale,</w:t>
      </w:r>
      <w:r w:rsidRPr="00FF60DF">
        <w:rPr>
          <w:rFonts w:eastAsia="Times New Roman" w:cs="Times New Roman"/>
          <w:szCs w:val="24"/>
        </w:rPr>
        <w:t xml:space="preserve"> </w:t>
      </w:r>
      <w:r w:rsidR="00363F4E" w:rsidRPr="00FF60DF">
        <w:rPr>
          <w:rFonts w:eastAsia="Times New Roman" w:cs="Times New Roman"/>
          <w:szCs w:val="24"/>
        </w:rPr>
        <w:t>Eesti Pan</w:t>
      </w:r>
      <w:r w:rsidR="00363F4E">
        <w:rPr>
          <w:rFonts w:eastAsia="Times New Roman" w:cs="Times New Roman"/>
          <w:szCs w:val="24"/>
        </w:rPr>
        <w:t xml:space="preserve">gale, </w:t>
      </w:r>
      <w:r w:rsidR="00363F4E" w:rsidRPr="00FF60DF">
        <w:rPr>
          <w:rFonts w:eastAsia="Times New Roman" w:cs="Times New Roman"/>
          <w:szCs w:val="24"/>
        </w:rPr>
        <w:t>Finantsinspektsioon</w:t>
      </w:r>
      <w:r w:rsidR="00363F4E">
        <w:rPr>
          <w:rFonts w:eastAsia="Times New Roman" w:cs="Times New Roman"/>
          <w:szCs w:val="24"/>
        </w:rPr>
        <w:t xml:space="preserve">ile ja </w:t>
      </w:r>
      <w:r w:rsidR="00363F4E" w:rsidRPr="00FF60DF">
        <w:rPr>
          <w:rFonts w:eastAsia="Times New Roman" w:cs="Times New Roman"/>
          <w:szCs w:val="24"/>
        </w:rPr>
        <w:t>Õiguskantsleri Kantselei</w:t>
      </w:r>
      <w:r w:rsidR="00363F4E">
        <w:rPr>
          <w:rFonts w:eastAsia="Times New Roman" w:cs="Times New Roman"/>
          <w:szCs w:val="24"/>
        </w:rPr>
        <w:t>le</w:t>
      </w:r>
      <w:commentRangeStart w:id="19"/>
      <w:r w:rsidR="00363F4E">
        <w:rPr>
          <w:rFonts w:eastAsia="Times New Roman" w:cs="Times New Roman"/>
          <w:szCs w:val="24"/>
        </w:rPr>
        <w:t>.</w:t>
      </w:r>
      <w:commentRangeEnd w:id="19"/>
      <w:r w:rsidR="00E36434">
        <w:rPr>
          <w:rStyle w:val="Kommentaariviide"/>
          <w:rFonts w:asciiTheme="minorHAnsi" w:eastAsiaTheme="minorEastAsia" w:hAnsiTheme="minorHAnsi" w:cs="Times New Roman"/>
          <w:lang w:eastAsia="et-EE"/>
        </w:rPr>
        <w:commentReference w:id="19"/>
      </w:r>
    </w:p>
    <w:p w14:paraId="3ABD1A56" w14:textId="5F3032E6" w:rsidR="00423930" w:rsidRPr="00423930" w:rsidRDefault="00512862" w:rsidP="00935BF9">
      <w:pPr>
        <w:spacing w:line="240" w:lineRule="auto"/>
        <w:contextualSpacing/>
        <w:jc w:val="both"/>
        <w:rPr>
          <w:rFonts w:cs="Times New Roman"/>
          <w:szCs w:val="24"/>
        </w:rPr>
      </w:pPr>
      <w:r>
        <w:rPr>
          <w:rFonts w:cs="Times New Roman"/>
          <w:bCs/>
          <w:iCs/>
          <w:szCs w:val="24"/>
        </w:rPr>
        <w:br/>
      </w:r>
    </w:p>
    <w:sectPr w:rsidR="00423930" w:rsidRPr="00423930">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illeriin Lindsalu" w:date="2024-01-09T16:31:00Z" w:initials="PL">
    <w:p w14:paraId="2543ECDC" w14:textId="77777777" w:rsidR="00E36434" w:rsidRDefault="00E36434">
      <w:pPr>
        <w:pStyle w:val="Kommentaaritekst"/>
      </w:pPr>
      <w:r>
        <w:rPr>
          <w:rStyle w:val="Kommentaariviide"/>
        </w:rPr>
        <w:annotationRef/>
      </w:r>
      <w:r>
        <w:rPr>
          <w:color w:val="000000"/>
        </w:rPr>
        <w:t xml:space="preserve">Sisukokkuvõttes tuleks eelnõuga kavandatud muudatused konkreetsemalt välja tuua. Praegu on tekst väga üldine ja sisukokkuvõtte lugemisel ei selgu, milliseid muudatusi eelnõu sisaldab. </w:t>
      </w:r>
    </w:p>
    <w:p w14:paraId="39E26753" w14:textId="77777777" w:rsidR="00E36434" w:rsidRDefault="00E36434">
      <w:pPr>
        <w:pStyle w:val="Kommentaaritekst"/>
      </w:pPr>
    </w:p>
    <w:p w14:paraId="3DA2A5DB" w14:textId="77777777" w:rsidR="00E36434" w:rsidRDefault="00E36434">
      <w:pPr>
        <w:pStyle w:val="Kommentaaritekst"/>
      </w:pPr>
      <w:r>
        <w:rPr>
          <w:color w:val="000000"/>
        </w:rPr>
        <w:t xml:space="preserve">Muudatused võib koondada loeteluna, näiteks: </w:t>
      </w:r>
    </w:p>
    <w:p w14:paraId="23C1A012" w14:textId="77777777" w:rsidR="00E36434" w:rsidRDefault="00E36434">
      <w:pPr>
        <w:pStyle w:val="Kommentaaritekst"/>
      </w:pPr>
      <w:r>
        <w:rPr>
          <w:color w:val="000000"/>
        </w:rPr>
        <w:t xml:space="preserve">- laiendatakse investeerimiskonto finantsvara loetelu pandikirjade, ühisrahastusinvesteeringute ning krüptovaraga. </w:t>
      </w:r>
    </w:p>
    <w:p w14:paraId="5626A063" w14:textId="77777777" w:rsidR="00E36434" w:rsidRDefault="00E36434">
      <w:pPr>
        <w:pStyle w:val="Kommentaaritekst"/>
      </w:pPr>
      <w:r>
        <w:rPr>
          <w:color w:val="000000"/>
        </w:rPr>
        <w:t xml:space="preserve">- Võimaldatakse kasu ja kahju tasaarvestamine ühisrahastusse ja krüptovarasse investeerimisel. </w:t>
      </w:r>
    </w:p>
    <w:p w14:paraId="22E3EB9B" w14:textId="77777777" w:rsidR="00E36434" w:rsidRDefault="00E36434">
      <w:pPr>
        <w:pStyle w:val="Kommentaaritekst"/>
      </w:pPr>
      <w:r>
        <w:rPr>
          <w:color w:val="000000"/>
        </w:rPr>
        <w:t>- Tegevusloata väikefondide osakute välistamine investeerimiskonto lubatud finantsvara hulgast.</w:t>
      </w:r>
    </w:p>
    <w:p w14:paraId="1CD25388" w14:textId="77777777" w:rsidR="00E36434" w:rsidRDefault="00E36434">
      <w:pPr>
        <w:pStyle w:val="Kommentaaritekst"/>
      </w:pPr>
      <w:r>
        <w:rPr>
          <w:color w:val="000000"/>
        </w:rPr>
        <w:t>- Laiendatakse tulumaksuvabastust ka sellisele mittevaralise kahju hüvitisele, mille on välja mõistnud mõni kohtuväline menetlusorgan.</w:t>
      </w:r>
    </w:p>
    <w:p w14:paraId="7DC86612" w14:textId="77777777" w:rsidR="00E36434" w:rsidRDefault="00E36434" w:rsidP="00461646">
      <w:pPr>
        <w:pStyle w:val="Kommentaaritekst"/>
      </w:pPr>
      <w:r>
        <w:rPr>
          <w:color w:val="000000"/>
        </w:rPr>
        <w:t>jne</w:t>
      </w:r>
    </w:p>
  </w:comment>
  <w:comment w:id="3" w:author="Pilleriin Lindsalu" w:date="2024-01-09T16:32:00Z" w:initials="PL">
    <w:p w14:paraId="1421C8E6" w14:textId="77777777" w:rsidR="00E36434" w:rsidRDefault="00E36434">
      <w:pPr>
        <w:pStyle w:val="Kommentaaritekst"/>
      </w:pPr>
      <w:r>
        <w:rPr>
          <w:rStyle w:val="Kommentaariviide"/>
        </w:rPr>
        <w:annotationRef/>
      </w:r>
      <w:r>
        <w:rPr>
          <w:color w:val="000000"/>
        </w:rPr>
        <w:t xml:space="preserve">Palun lisada link väljatöötamiskavatsusele: </w:t>
      </w:r>
      <w:hyperlink r:id="rId1" w:history="1">
        <w:r w:rsidRPr="003D46A2">
          <w:rPr>
            <w:rStyle w:val="Hperlink"/>
          </w:rPr>
          <w:t>https://eelnoud.valitsus.ee/main/mount/docList/4cdfee44-ded0-4200-bd46-c5caee7558f3</w:t>
        </w:r>
      </w:hyperlink>
      <w:r>
        <w:rPr>
          <w:color w:val="000000"/>
        </w:rPr>
        <w:t xml:space="preserve"> </w:t>
      </w:r>
    </w:p>
    <w:p w14:paraId="6F24E277" w14:textId="77777777" w:rsidR="00E36434" w:rsidRDefault="00E36434">
      <w:pPr>
        <w:pStyle w:val="Kommentaaritekst"/>
      </w:pPr>
    </w:p>
    <w:p w14:paraId="10BF41E1" w14:textId="77777777" w:rsidR="00E36434" w:rsidRDefault="00E36434" w:rsidP="003D46A2">
      <w:pPr>
        <w:pStyle w:val="Kommentaaritekst"/>
      </w:pPr>
      <w:r>
        <w:rPr>
          <w:color w:val="000000"/>
        </w:rPr>
        <w:t xml:space="preserve">Paari lausega võiks mainida, kas ja millises ulatuses vastab eelnõu väljatöötamiskavatsusele. </w:t>
      </w:r>
    </w:p>
  </w:comment>
  <w:comment w:id="13" w:author="Pilleriin Lindsalu" w:date="2024-01-09T16:33:00Z" w:initials="PL">
    <w:p w14:paraId="0DB10A5C" w14:textId="77777777" w:rsidR="00E36434" w:rsidRDefault="00E36434" w:rsidP="00EC724F">
      <w:pPr>
        <w:pStyle w:val="Kommentaaritekst"/>
      </w:pPr>
      <w:r>
        <w:rPr>
          <w:rStyle w:val="Kommentaariviide"/>
        </w:rPr>
        <w:annotationRef/>
      </w:r>
      <w:r>
        <w:rPr>
          <w:color w:val="000000"/>
        </w:rPr>
        <w:t xml:space="preserve">Ka mõjuanalüüsi alguses soovitan loetleda kõik sisulised muudatused. Olulisemate muudatuste kõrval võiks sõnastada ka väiksemad, kuid siiski mõju avaldavad muudatused. See annab lugejale parema tervikpildi eelnõu sisust ja mõjust. </w:t>
      </w:r>
    </w:p>
  </w:comment>
  <w:comment w:id="15" w:author="Pilleriin Lindsalu" w:date="2024-01-09T16:34:00Z" w:initials="PL">
    <w:p w14:paraId="08924113" w14:textId="77777777" w:rsidR="00E36434" w:rsidRDefault="00E36434">
      <w:pPr>
        <w:pStyle w:val="Kommentaaritekst"/>
      </w:pPr>
      <w:r>
        <w:rPr>
          <w:rStyle w:val="Kommentaariviide"/>
        </w:rPr>
        <w:annotationRef/>
      </w:r>
      <w:r>
        <w:rPr>
          <w:color w:val="000000"/>
        </w:rPr>
        <w:t xml:space="preserve">Seda mõju tuleks põhjalikumalt avada ja analüüsida erinevaid aspekte. Asjaolu, et krüptovarasse investeerimisel ei saa praegu kasu ja kahju tasaarvestada on tõenäoliselt peamine põhjus, miks investeeringuid krüptovarasse ei deklareerita või tehakse investeeringud juriidilise isiku kaudu. Muudatus võib märkimisväärselt mõjutada krüptovaralt saadud kasu deklareerimist. </w:t>
      </w:r>
    </w:p>
    <w:p w14:paraId="50CD0BA6" w14:textId="77777777" w:rsidR="00E36434" w:rsidRDefault="00E36434" w:rsidP="006311AB">
      <w:pPr>
        <w:pStyle w:val="Kommentaaritekst"/>
      </w:pPr>
      <w:r>
        <w:rPr>
          <w:color w:val="000000"/>
        </w:rPr>
        <w:t>Välja võiks tuua andmed, kui levinud on krüptovarasse, samuti ühisrahastusse, investeerimine, ning kui suur osa neist tuludest üldse deklareeritakse. Ei saa nõustuda hinnanguga, et muudatuse ulatus on väike.</w:t>
      </w:r>
    </w:p>
  </w:comment>
  <w:comment w:id="18" w:author="Katariina Kärsten" w:date="2023-12-20T17:34:00Z" w:initials="KK">
    <w:p w14:paraId="78D9A561" w14:textId="72136324" w:rsidR="00A01064" w:rsidRDefault="00A01064" w:rsidP="00035475">
      <w:pPr>
        <w:pStyle w:val="Kommentaaritekst"/>
      </w:pPr>
      <w:r>
        <w:rPr>
          <w:rStyle w:val="Kommentaariviide"/>
        </w:rPr>
        <w:annotationRef/>
      </w:r>
      <w:r>
        <w:t xml:space="preserve">Palume lisada ka jõustumisaja põhjendus (HÕNTE § 49). Põhjendada tuleb nii üldkorras jõustumist kui ka 01.01.2025 jõustumisaega. </w:t>
      </w:r>
    </w:p>
  </w:comment>
  <w:comment w:id="19" w:author="Pilleriin Lindsalu" w:date="2024-01-09T16:34:00Z" w:initials="PL">
    <w:p w14:paraId="1E016E27" w14:textId="77777777" w:rsidR="00E36434" w:rsidRDefault="00E36434" w:rsidP="000368F1">
      <w:pPr>
        <w:pStyle w:val="Kommentaaritekst"/>
      </w:pPr>
      <w:r>
        <w:rPr>
          <w:rStyle w:val="Kommentaariviide"/>
        </w:rPr>
        <w:annotationRef/>
      </w:r>
      <w:r>
        <w:rPr>
          <w:color w:val="000000"/>
        </w:rPr>
        <w:t>Soovitan kaasatavate ringi hõlmata rohkem investoreid esindavaid või koondavaid ühendusi.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C86612" w15:done="0"/>
  <w15:commentEx w15:paraId="10BF41E1" w15:done="0"/>
  <w15:commentEx w15:paraId="0DB10A5C" w15:done="0"/>
  <w15:commentEx w15:paraId="50CD0BA6" w15:done="0"/>
  <w15:commentEx w15:paraId="78D9A561" w15:done="0"/>
  <w15:commentEx w15:paraId="1E016E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7F36D" w16cex:dateUtc="2024-01-09T14:31:00Z"/>
  <w16cex:commentExtensible w16cex:durableId="2947F384" w16cex:dateUtc="2024-01-09T14:32:00Z"/>
  <w16cex:commentExtensible w16cex:durableId="2947F3F0" w16cex:dateUtc="2024-01-09T14:33:00Z"/>
  <w16cex:commentExtensible w16cex:durableId="2947F410" w16cex:dateUtc="2024-01-09T14:34:00Z"/>
  <w16cex:commentExtensible w16cex:durableId="292DA40D" w16cex:dateUtc="2023-12-20T15:34:00Z"/>
  <w16cex:commentExtensible w16cex:durableId="2947F42D" w16cex:dateUtc="2024-01-09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C86612" w16cid:durableId="2947F36D"/>
  <w16cid:commentId w16cid:paraId="10BF41E1" w16cid:durableId="2947F384"/>
  <w16cid:commentId w16cid:paraId="0DB10A5C" w16cid:durableId="2947F3F0"/>
  <w16cid:commentId w16cid:paraId="50CD0BA6" w16cid:durableId="2947F410"/>
  <w16cid:commentId w16cid:paraId="78D9A561" w16cid:durableId="292DA40D"/>
  <w16cid:commentId w16cid:paraId="1E016E27" w16cid:durableId="2947F4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C7A9" w14:textId="77777777" w:rsidR="00751763" w:rsidRDefault="00751763" w:rsidP="00512862">
      <w:pPr>
        <w:spacing w:after="0" w:line="240" w:lineRule="auto"/>
      </w:pPr>
      <w:r>
        <w:separator/>
      </w:r>
    </w:p>
  </w:endnote>
  <w:endnote w:type="continuationSeparator" w:id="0">
    <w:p w14:paraId="7C639C49" w14:textId="77777777" w:rsidR="00751763" w:rsidRDefault="00751763" w:rsidP="00512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318690"/>
      <w:docPartObj>
        <w:docPartGallery w:val="Page Numbers (Bottom of Page)"/>
        <w:docPartUnique/>
      </w:docPartObj>
    </w:sdtPr>
    <w:sdtEndPr/>
    <w:sdtContent>
      <w:p w14:paraId="5D81BE49" w14:textId="5C0CA98B" w:rsidR="00013E92" w:rsidRDefault="00013E92">
        <w:pPr>
          <w:pStyle w:val="Jalus"/>
          <w:jc w:val="right"/>
        </w:pPr>
        <w:r>
          <w:fldChar w:fldCharType="begin"/>
        </w:r>
        <w:r>
          <w:instrText>PAGE   \* MERGEFORMAT</w:instrText>
        </w:r>
        <w:r>
          <w:fldChar w:fldCharType="separate"/>
        </w:r>
        <w:r>
          <w:t>2</w:t>
        </w:r>
        <w:r>
          <w:fldChar w:fldCharType="end"/>
        </w:r>
      </w:p>
    </w:sdtContent>
  </w:sdt>
  <w:p w14:paraId="4B7D4A1B" w14:textId="77777777" w:rsidR="00013E92" w:rsidRDefault="00013E9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24E5" w14:textId="77777777" w:rsidR="00751763" w:rsidRDefault="00751763" w:rsidP="00512862">
      <w:pPr>
        <w:spacing w:after="0" w:line="240" w:lineRule="auto"/>
      </w:pPr>
      <w:r>
        <w:separator/>
      </w:r>
    </w:p>
  </w:footnote>
  <w:footnote w:type="continuationSeparator" w:id="0">
    <w:p w14:paraId="53E6C43B" w14:textId="77777777" w:rsidR="00751763" w:rsidRDefault="00751763" w:rsidP="00512862">
      <w:pPr>
        <w:spacing w:after="0" w:line="240" w:lineRule="auto"/>
      </w:pPr>
      <w:r>
        <w:continuationSeparator/>
      </w:r>
    </w:p>
  </w:footnote>
  <w:footnote w:id="1">
    <w:p w14:paraId="311AABA8" w14:textId="48AA49DE" w:rsidR="002B39F1" w:rsidRDefault="002B39F1" w:rsidP="002B39F1">
      <w:pPr>
        <w:pStyle w:val="Allmrkusetekst"/>
      </w:pPr>
      <w:r>
        <w:rPr>
          <w:rStyle w:val="Allmrkuseviide"/>
          <w:rFonts w:ascii="Calibri" w:hAnsi="Calibri"/>
        </w:rPr>
        <w:footnoteRef/>
      </w:r>
      <w:r>
        <w:t xml:space="preserve"> </w:t>
      </w:r>
      <w:r w:rsidR="002F7379">
        <w:t>Krüptovaradesse</w:t>
      </w:r>
      <w:r>
        <w:t xml:space="preserve"> saab investeerimiskontot kasutades praegu siiski investeerida kaudselt, nende hinna liikumisega seotud investeerimisfondide kaudu.</w:t>
      </w:r>
    </w:p>
  </w:footnote>
  <w:footnote w:id="2">
    <w:p w14:paraId="2580409E" w14:textId="77777777" w:rsidR="00751763" w:rsidRPr="0064663C" w:rsidRDefault="00751763" w:rsidP="00E35034">
      <w:pPr>
        <w:pStyle w:val="Allmrkusetekst"/>
        <w:rPr>
          <w:rFonts w:cs="Times New Roman"/>
        </w:rPr>
      </w:pPr>
      <w:r>
        <w:rPr>
          <w:rStyle w:val="Allmrkuseviide"/>
          <w:rFonts w:ascii="Calibri" w:hAnsi="Calibri"/>
        </w:rPr>
        <w:footnoteRef/>
      </w:r>
      <w:r>
        <w:t xml:space="preserve"> </w:t>
      </w:r>
      <w:r w:rsidRPr="0064663C">
        <w:rPr>
          <w:rFonts w:cs="Times New Roman"/>
        </w:rPr>
        <w:t>Krüptovaraga seoses tekkida võivast maksukohustusest on täpsemalt juttu maksuhalduri veebilehel:</w:t>
      </w:r>
      <w:r w:rsidRPr="0064663C">
        <w:rPr>
          <w:rFonts w:cs="Times New Roman"/>
          <w:highlight w:val="yellow"/>
        </w:rPr>
        <w:t xml:space="preserve"> </w:t>
      </w:r>
      <w:r w:rsidRPr="0064663C">
        <w:rPr>
          <w:rFonts w:cs="Times New Roman"/>
        </w:rPr>
        <w:t>https://emta.ee/uudised/kuidas-tasuda-kruptorahalt-maksud.</w:t>
      </w:r>
    </w:p>
  </w:footnote>
  <w:footnote w:id="3">
    <w:p w14:paraId="443BAD3D" w14:textId="77777777" w:rsidR="00751763" w:rsidRPr="0064663C" w:rsidRDefault="00751763" w:rsidP="00F10A1A">
      <w:pPr>
        <w:pStyle w:val="Allmrkusetekst"/>
        <w:rPr>
          <w:rFonts w:cs="Times New Roman"/>
        </w:rPr>
      </w:pPr>
      <w:r w:rsidRPr="0064663C">
        <w:rPr>
          <w:rStyle w:val="Allmrkuseviide"/>
        </w:rPr>
        <w:footnoteRef/>
      </w:r>
      <w:r w:rsidRPr="0064663C">
        <w:rPr>
          <w:rFonts w:cs="Times New Roman"/>
        </w:rPr>
        <w:t xml:space="preserve"> Rahapesu reeglite tähenduses käsitatakse virtuaalvääringu teenuse osutajaid finantseerimisasutustena.</w:t>
      </w:r>
    </w:p>
  </w:footnote>
  <w:footnote w:id="4">
    <w:p w14:paraId="344A658E" w14:textId="77777777" w:rsidR="00F67CAA" w:rsidRDefault="00F67CAA" w:rsidP="00F67CAA">
      <w:pPr>
        <w:pStyle w:val="Allmrkusetekst"/>
      </w:pPr>
      <w:r>
        <w:rPr>
          <w:rStyle w:val="Allmrkuseviide"/>
        </w:rPr>
        <w:footnoteRef/>
      </w:r>
      <w:r>
        <w:t xml:space="preserve"> </w:t>
      </w:r>
      <w:r w:rsidRPr="00F67CAA">
        <w:t>https://eelnoud.valitsus.ee/main#LdKOpmsL</w:t>
      </w:r>
    </w:p>
  </w:footnote>
  <w:footnote w:id="5">
    <w:p w14:paraId="4071CDB5" w14:textId="77777777" w:rsidR="00751763" w:rsidRPr="0007264C" w:rsidRDefault="00751763" w:rsidP="00E80DC3">
      <w:pPr>
        <w:pStyle w:val="Allmrkusetekst"/>
        <w:jc w:val="both"/>
        <w:rPr>
          <w:sz w:val="18"/>
          <w:szCs w:val="18"/>
        </w:rPr>
      </w:pPr>
      <w:r w:rsidRPr="0064663C">
        <w:rPr>
          <w:rStyle w:val="Allmrkuseviide"/>
        </w:rPr>
        <w:footnoteRef/>
      </w:r>
      <w:r w:rsidRPr="0064663C">
        <w:rPr>
          <w:rFonts w:cs="Times New Roman"/>
        </w:rPr>
        <w:t xml:space="preserve"> https://eur-lex.europa.eu/legal-content/ET/TXT/?uri=CELEX:32023R1114</w:t>
      </w:r>
    </w:p>
  </w:footnote>
  <w:footnote w:id="6">
    <w:p w14:paraId="55F8EEED" w14:textId="190F99A6" w:rsidR="003F3AAC" w:rsidRDefault="003F3AAC">
      <w:pPr>
        <w:pStyle w:val="Allmrkusetekst"/>
      </w:pPr>
      <w:r>
        <w:rPr>
          <w:rStyle w:val="Allmrkuseviide"/>
        </w:rPr>
        <w:footnoteRef/>
      </w:r>
      <w:r>
        <w:t xml:space="preserve"> </w:t>
      </w:r>
      <w:r w:rsidRPr="003F3AAC">
        <w:t>https://eur-lex.europa.eu/legal-content/EN/TXT/?uri=CELEX%3A32023L2226&amp;qid=1700826367847</w:t>
      </w:r>
    </w:p>
  </w:footnote>
  <w:footnote w:id="7">
    <w:p w14:paraId="41EDE228" w14:textId="29B20244" w:rsidR="00076040" w:rsidRDefault="00076040">
      <w:pPr>
        <w:pStyle w:val="Allmrkusetekst"/>
      </w:pPr>
      <w:r>
        <w:rPr>
          <w:rStyle w:val="Allmrkuseviide"/>
        </w:rPr>
        <w:footnoteRef/>
      </w:r>
      <w:r>
        <w:t xml:space="preserve"> ELis on pandikirjad ühtselt reguleeritud </w:t>
      </w:r>
      <w:r w:rsidRPr="00076040">
        <w:rPr>
          <w:rFonts w:cs="Times New Roman"/>
          <w:color w:val="202020"/>
          <w:shd w:val="clear" w:color="auto" w:fill="FFFFFF"/>
        </w:rPr>
        <w:t>Euroopa Parlamendi ja nõukogu direktiivi</w:t>
      </w:r>
      <w:r>
        <w:rPr>
          <w:rFonts w:cs="Times New Roman"/>
          <w:color w:val="202020"/>
          <w:shd w:val="clear" w:color="auto" w:fill="FFFFFF"/>
        </w:rPr>
        <w:t>ga</w:t>
      </w:r>
      <w:r w:rsidRPr="00076040">
        <w:rPr>
          <w:rFonts w:cs="Times New Roman"/>
          <w:color w:val="202020"/>
          <w:shd w:val="clear" w:color="auto" w:fill="FFFFFF"/>
        </w:rPr>
        <w:t xml:space="preserve"> (EL) 2019/2162, mis käsitleb pandikirjade emiteerimist ja pandikirjade avalikku järelevalvet ning millega muudetakse direktiive 2009/65/EÜ ja 2014/59/EL (ELT L 328, 18.12.2019, lk 29–57)</w:t>
      </w:r>
      <w:r w:rsidR="00A10C34">
        <w:rPr>
          <w:rFonts w:cs="Times New Roman"/>
          <w:color w:val="202020"/>
          <w:shd w:val="clear" w:color="auto" w:fill="FFFFFF"/>
        </w:rPr>
        <w:t>.</w:t>
      </w:r>
    </w:p>
  </w:footnote>
  <w:footnote w:id="8">
    <w:p w14:paraId="7544487A" w14:textId="7DA7B69F" w:rsidR="002A3E83" w:rsidRDefault="002A3E83">
      <w:pPr>
        <w:pStyle w:val="Allmrkusetekst"/>
      </w:pPr>
      <w:r>
        <w:rPr>
          <w:rStyle w:val="Allmrkuseviide"/>
        </w:rPr>
        <w:footnoteRef/>
      </w:r>
      <w:r>
        <w:t xml:space="preserve"> Krüptovaralt saadud tulu maksustamise kohta saab rohkem teavet maksuhalduri veebilehelt: </w:t>
      </w:r>
      <w:r w:rsidRPr="002A3E83">
        <w:t>https://emta.ee/eraklient/maksud-ja-tasumine/maksustatavad-tulud/kruptoraha</w:t>
      </w:r>
      <w:r>
        <w:t>.</w:t>
      </w:r>
    </w:p>
  </w:footnote>
  <w:footnote w:id="9">
    <w:p w14:paraId="68ED7CB5" w14:textId="4A83FD45" w:rsidR="00751763" w:rsidRDefault="00751763" w:rsidP="00C74502">
      <w:pPr>
        <w:pStyle w:val="Allmrkusetekst"/>
      </w:pPr>
      <w:r>
        <w:rPr>
          <w:rStyle w:val="Allmrkuseviide"/>
        </w:rPr>
        <w:footnoteRef/>
      </w:r>
      <w:r>
        <w:t xml:space="preserve"> Eesti kinnisvarast otse või kaudselt saadud tulu (TuMS § 29 lg 4) on ainuke kapitalitulu liik, mida Eestis mitteresidendi</w:t>
      </w:r>
      <w:r w:rsidR="0076775E">
        <w:t>st juriidilise isiku</w:t>
      </w:r>
      <w:r>
        <w:t xml:space="preserve"> tuluna maksustatakse.</w:t>
      </w:r>
    </w:p>
    <w:p w14:paraId="0C087BA4" w14:textId="77777777" w:rsidR="00063EF8" w:rsidRPr="00FA7B66" w:rsidRDefault="00063EF8" w:rsidP="00C74502">
      <w:pPr>
        <w:pStyle w:val="Allmrkusetekst"/>
        <w:rPr>
          <w:vanish/>
          <w:specVanish/>
        </w:rPr>
      </w:pPr>
    </w:p>
  </w:footnote>
  <w:footnote w:id="10">
    <w:p w14:paraId="6D8F001E" w14:textId="147159CF" w:rsidR="003C7B9E" w:rsidRDefault="003C7B9E" w:rsidP="00D13C38">
      <w:pPr>
        <w:widowControl w:val="0"/>
        <w:autoSpaceDE w:val="0"/>
        <w:autoSpaceDN w:val="0"/>
        <w:adjustRightInd w:val="0"/>
        <w:spacing w:after="0" w:line="240" w:lineRule="auto"/>
        <w:jc w:val="both"/>
      </w:pPr>
      <w:r w:rsidRPr="003C7B9E">
        <w:rPr>
          <w:rStyle w:val="Allmrkuseviide"/>
          <w:sz w:val="20"/>
          <w:szCs w:val="20"/>
        </w:rPr>
        <w:footnoteRef/>
      </w:r>
      <w:r w:rsidRPr="003C7B9E">
        <w:rPr>
          <w:sz w:val="20"/>
          <w:szCs w:val="20"/>
        </w:rPr>
        <w:t xml:space="preserve"> </w:t>
      </w:r>
      <w:r w:rsidRPr="003C7B9E">
        <w:rPr>
          <w:rFonts w:eastAsia="Times New Roman" w:cs="Times New Roman"/>
          <w:bCs/>
          <w:kern w:val="1"/>
          <w:sz w:val="20"/>
          <w:szCs w:val="20"/>
          <w:lang w:eastAsia="et-EE"/>
        </w:rPr>
        <w:t xml:space="preserve">Suurem </w:t>
      </w:r>
      <w:r>
        <w:rPr>
          <w:rFonts w:eastAsia="Times New Roman" w:cs="Times New Roman"/>
          <w:bCs/>
          <w:kern w:val="1"/>
          <w:sz w:val="20"/>
          <w:szCs w:val="20"/>
          <w:lang w:eastAsia="et-EE"/>
        </w:rPr>
        <w:t>areng</w:t>
      </w:r>
      <w:r w:rsidRPr="003C7B9E">
        <w:rPr>
          <w:rFonts w:eastAsia="Times New Roman" w:cs="Times New Roman"/>
          <w:bCs/>
          <w:kern w:val="1"/>
          <w:sz w:val="20"/>
          <w:szCs w:val="20"/>
          <w:lang w:eastAsia="et-EE"/>
        </w:rPr>
        <w:t xml:space="preserve"> toimus</w:t>
      </w:r>
      <w:r>
        <w:rPr>
          <w:rFonts w:eastAsia="Times New Roman" w:cs="Times New Roman"/>
          <w:bCs/>
          <w:kern w:val="1"/>
          <w:sz w:val="20"/>
          <w:szCs w:val="20"/>
          <w:lang w:eastAsia="et-EE"/>
        </w:rPr>
        <w:t xml:space="preserve"> siin</w:t>
      </w:r>
      <w:r w:rsidRPr="003C7B9E">
        <w:rPr>
          <w:rFonts w:eastAsia="Times New Roman" w:cs="Times New Roman"/>
          <w:bCs/>
          <w:kern w:val="1"/>
          <w:sz w:val="20"/>
          <w:szCs w:val="20"/>
          <w:lang w:eastAsia="et-EE"/>
        </w:rPr>
        <w:t xml:space="preserve"> 2021. aastal, mil</w:t>
      </w:r>
      <w:r>
        <w:rPr>
          <w:rFonts w:eastAsia="Times New Roman" w:cs="Times New Roman"/>
          <w:bCs/>
          <w:kern w:val="1"/>
          <w:sz w:val="20"/>
          <w:szCs w:val="20"/>
          <w:lang w:eastAsia="et-EE"/>
        </w:rPr>
        <w:t>le kohta</w:t>
      </w:r>
      <w:r w:rsidRPr="003C7B9E">
        <w:rPr>
          <w:rFonts w:eastAsia="Times New Roman" w:cs="Times New Roman"/>
          <w:bCs/>
          <w:kern w:val="1"/>
          <w:sz w:val="20"/>
          <w:szCs w:val="20"/>
          <w:lang w:eastAsia="et-EE"/>
        </w:rPr>
        <w:t xml:space="preserve"> </w:t>
      </w:r>
      <w:r w:rsidRPr="003C7B9E">
        <w:rPr>
          <w:rFonts w:cs="Times New Roman"/>
          <w:bCs/>
          <w:iCs/>
          <w:sz w:val="20"/>
          <w:szCs w:val="20"/>
        </w:rPr>
        <w:t xml:space="preserve">investeerimiskonto deklareerijate arv kasvas </w:t>
      </w:r>
      <w:r w:rsidR="00FC2548">
        <w:rPr>
          <w:rFonts w:cs="Times New Roman"/>
          <w:bCs/>
          <w:iCs/>
          <w:sz w:val="20"/>
          <w:szCs w:val="20"/>
        </w:rPr>
        <w:t>2020.</w:t>
      </w:r>
      <w:r w:rsidRPr="003C7B9E">
        <w:rPr>
          <w:rFonts w:cs="Times New Roman"/>
          <w:bCs/>
          <w:iCs/>
          <w:sz w:val="20"/>
          <w:szCs w:val="20"/>
        </w:rPr>
        <w:t xml:space="preserve"> aasta 16 693 inimeselt 38 310 inimeseni.  </w:t>
      </w:r>
    </w:p>
  </w:footnote>
  <w:footnote w:id="11">
    <w:p w14:paraId="7B10565C" w14:textId="77777777" w:rsidR="00D13C38" w:rsidRDefault="00D13C38" w:rsidP="00D13C38">
      <w:pPr>
        <w:pStyle w:val="Allmrkusetekst"/>
      </w:pPr>
      <w:r>
        <w:rPr>
          <w:rStyle w:val="Allmrkuseviide"/>
        </w:rPr>
        <w:footnoteRef/>
      </w:r>
      <w:r>
        <w:t xml:space="preserve"> </w:t>
      </w:r>
      <w:r w:rsidRPr="006A2F1F">
        <w:t>https://fi.ee/et/investeerimine/uhisrahastusteenuse-osutajad/uhisrahastusteenuse-osutajad</w:t>
      </w:r>
    </w:p>
  </w:footnote>
  <w:footnote w:id="12">
    <w:p w14:paraId="60384381" w14:textId="3FF78308" w:rsidR="00B3051F" w:rsidRDefault="00B3051F" w:rsidP="00B3051F">
      <w:pPr>
        <w:pStyle w:val="Allmrkusetekst"/>
      </w:pPr>
      <w:r>
        <w:rPr>
          <w:rStyle w:val="Allmrkuseviide"/>
          <w:rFonts w:ascii="Calibri" w:hAnsi="Calibri"/>
        </w:rPr>
        <w:footnoteRef/>
      </w:r>
      <w:r w:rsidR="00653252" w:rsidRPr="00653252">
        <w:rPr>
          <w:rStyle w:val="Hperlink"/>
          <w:color w:val="000000" w:themeColor="text1"/>
          <w:u w:val="none"/>
        </w:rPr>
        <w:t>https://www.fi.ee/et/investeerimine-0</w:t>
      </w:r>
    </w:p>
  </w:footnote>
  <w:footnote w:id="13">
    <w:p w14:paraId="443F2AFD" w14:textId="77777777" w:rsidR="003C0CD1" w:rsidRDefault="003C0CD1" w:rsidP="003C0CD1">
      <w:pPr>
        <w:pStyle w:val="Allmrkusetekst"/>
      </w:pPr>
      <w:r>
        <w:rPr>
          <w:rStyle w:val="Allmrkuseviide"/>
          <w:rFonts w:ascii="Calibri" w:hAnsi="Calibri"/>
        </w:rPr>
        <w:footnoteRef/>
      </w:r>
      <w:r>
        <w:t xml:space="preserve"> https://www.pensionikeskus.ee/statistika/ii-sammas/pensioni-investeerimiskonto-ulevaade/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5DB"/>
    <w:multiLevelType w:val="hybridMultilevel"/>
    <w:tmpl w:val="955ED2E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171C309A"/>
    <w:multiLevelType w:val="multilevel"/>
    <w:tmpl w:val="342A80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E051EF6"/>
    <w:multiLevelType w:val="multilevel"/>
    <w:tmpl w:val="055617A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77A66FA"/>
    <w:multiLevelType w:val="hybridMultilevel"/>
    <w:tmpl w:val="A76664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8E11889"/>
    <w:multiLevelType w:val="multilevel"/>
    <w:tmpl w:val="CEEAA0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A64CF8"/>
    <w:multiLevelType w:val="hybridMultilevel"/>
    <w:tmpl w:val="1B74A50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2043438278">
    <w:abstractNumId w:val="1"/>
  </w:num>
  <w:num w:numId="2" w16cid:durableId="407382652">
    <w:abstractNumId w:val="4"/>
  </w:num>
  <w:num w:numId="3" w16cid:durableId="583222847">
    <w:abstractNumId w:val="3"/>
  </w:num>
  <w:num w:numId="4" w16cid:durableId="558978695">
    <w:abstractNumId w:val="5"/>
  </w:num>
  <w:num w:numId="5" w16cid:durableId="647982619">
    <w:abstractNumId w:val="0"/>
  </w:num>
  <w:num w:numId="6" w16cid:durableId="7228751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lleriin Lindsalu">
    <w15:presenceInfo w15:providerId="AD" w15:userId="S::Pilleriin.Lindsalu@just.ee::23c8d3d7-eaa3-4c87-bd4e-47ae7d14c8af"/>
  </w15:person>
  <w15:person w15:author="Katariina Kärsten">
    <w15:presenceInfo w15:providerId="AD" w15:userId="S::Katariina.Karsten@just.ee::a9d30042-05c9-4ff2-9294-2451bdcaa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930"/>
    <w:rsid w:val="00003EA2"/>
    <w:rsid w:val="00005BED"/>
    <w:rsid w:val="00006A60"/>
    <w:rsid w:val="00013E92"/>
    <w:rsid w:val="00014614"/>
    <w:rsid w:val="0001593C"/>
    <w:rsid w:val="000207DC"/>
    <w:rsid w:val="00023E3C"/>
    <w:rsid w:val="000279E6"/>
    <w:rsid w:val="00031BDE"/>
    <w:rsid w:val="00032D6D"/>
    <w:rsid w:val="0006094C"/>
    <w:rsid w:val="00063EF8"/>
    <w:rsid w:val="00070E16"/>
    <w:rsid w:val="0007382D"/>
    <w:rsid w:val="00074AE4"/>
    <w:rsid w:val="00076040"/>
    <w:rsid w:val="00077FCB"/>
    <w:rsid w:val="00085106"/>
    <w:rsid w:val="0009068E"/>
    <w:rsid w:val="0009082C"/>
    <w:rsid w:val="00091632"/>
    <w:rsid w:val="000A18BC"/>
    <w:rsid w:val="000B4ABE"/>
    <w:rsid w:val="000B726D"/>
    <w:rsid w:val="000C2BD6"/>
    <w:rsid w:val="000C2DE9"/>
    <w:rsid w:val="000C33E1"/>
    <w:rsid w:val="000C74BF"/>
    <w:rsid w:val="000D721D"/>
    <w:rsid w:val="000F64F0"/>
    <w:rsid w:val="00105358"/>
    <w:rsid w:val="00110FDC"/>
    <w:rsid w:val="00135121"/>
    <w:rsid w:val="00135A58"/>
    <w:rsid w:val="001508CD"/>
    <w:rsid w:val="00151CC5"/>
    <w:rsid w:val="00157DB7"/>
    <w:rsid w:val="00161F5C"/>
    <w:rsid w:val="00162B32"/>
    <w:rsid w:val="00162BF6"/>
    <w:rsid w:val="00165E5A"/>
    <w:rsid w:val="00180241"/>
    <w:rsid w:val="00180732"/>
    <w:rsid w:val="00182DC3"/>
    <w:rsid w:val="00185D6F"/>
    <w:rsid w:val="00192054"/>
    <w:rsid w:val="001954B0"/>
    <w:rsid w:val="001C45CA"/>
    <w:rsid w:val="001C5AC5"/>
    <w:rsid w:val="001C6277"/>
    <w:rsid w:val="001D68F9"/>
    <w:rsid w:val="001E0AB2"/>
    <w:rsid w:val="001E119D"/>
    <w:rsid w:val="001E7196"/>
    <w:rsid w:val="001F6AAB"/>
    <w:rsid w:val="00200C30"/>
    <w:rsid w:val="00205AB7"/>
    <w:rsid w:val="00221EB9"/>
    <w:rsid w:val="00226C22"/>
    <w:rsid w:val="00230768"/>
    <w:rsid w:val="00232D49"/>
    <w:rsid w:val="00234D9A"/>
    <w:rsid w:val="00241B14"/>
    <w:rsid w:val="00245846"/>
    <w:rsid w:val="00253893"/>
    <w:rsid w:val="00287311"/>
    <w:rsid w:val="00287412"/>
    <w:rsid w:val="002A3E83"/>
    <w:rsid w:val="002A4440"/>
    <w:rsid w:val="002B39F1"/>
    <w:rsid w:val="002C34D1"/>
    <w:rsid w:val="002C5361"/>
    <w:rsid w:val="002C6FAA"/>
    <w:rsid w:val="002D5289"/>
    <w:rsid w:val="002D5D69"/>
    <w:rsid w:val="002E3F61"/>
    <w:rsid w:val="002E7B06"/>
    <w:rsid w:val="002F7379"/>
    <w:rsid w:val="00302422"/>
    <w:rsid w:val="0031151B"/>
    <w:rsid w:val="00314999"/>
    <w:rsid w:val="003208E6"/>
    <w:rsid w:val="00335A8F"/>
    <w:rsid w:val="0034111D"/>
    <w:rsid w:val="00345850"/>
    <w:rsid w:val="00351375"/>
    <w:rsid w:val="00351A26"/>
    <w:rsid w:val="0035413B"/>
    <w:rsid w:val="0035713D"/>
    <w:rsid w:val="003613C7"/>
    <w:rsid w:val="00363F4E"/>
    <w:rsid w:val="00365539"/>
    <w:rsid w:val="003704D5"/>
    <w:rsid w:val="0037169D"/>
    <w:rsid w:val="003769DC"/>
    <w:rsid w:val="00383E39"/>
    <w:rsid w:val="003C0CD1"/>
    <w:rsid w:val="003C1811"/>
    <w:rsid w:val="003C3DBB"/>
    <w:rsid w:val="003C7B9E"/>
    <w:rsid w:val="003D6CA9"/>
    <w:rsid w:val="003E0451"/>
    <w:rsid w:val="003E39F7"/>
    <w:rsid w:val="003E44E3"/>
    <w:rsid w:val="003F3AAC"/>
    <w:rsid w:val="003F63EC"/>
    <w:rsid w:val="003F6868"/>
    <w:rsid w:val="003F7A1B"/>
    <w:rsid w:val="004014C4"/>
    <w:rsid w:val="00404AA6"/>
    <w:rsid w:val="00423930"/>
    <w:rsid w:val="0043077F"/>
    <w:rsid w:val="004459DF"/>
    <w:rsid w:val="00446AC7"/>
    <w:rsid w:val="00447993"/>
    <w:rsid w:val="00451182"/>
    <w:rsid w:val="00457F9E"/>
    <w:rsid w:val="00461F56"/>
    <w:rsid w:val="004723A9"/>
    <w:rsid w:val="00474A12"/>
    <w:rsid w:val="00477B17"/>
    <w:rsid w:val="00481082"/>
    <w:rsid w:val="00482989"/>
    <w:rsid w:val="00492813"/>
    <w:rsid w:val="004A114D"/>
    <w:rsid w:val="004A17EA"/>
    <w:rsid w:val="004A2154"/>
    <w:rsid w:val="004B01E7"/>
    <w:rsid w:val="004B321A"/>
    <w:rsid w:val="004B54A4"/>
    <w:rsid w:val="004C1EE7"/>
    <w:rsid w:val="004C63DA"/>
    <w:rsid w:val="004C70BA"/>
    <w:rsid w:val="004E134A"/>
    <w:rsid w:val="004F176A"/>
    <w:rsid w:val="004F2222"/>
    <w:rsid w:val="00510731"/>
    <w:rsid w:val="00511ACD"/>
    <w:rsid w:val="00512862"/>
    <w:rsid w:val="00515511"/>
    <w:rsid w:val="0052068B"/>
    <w:rsid w:val="0052198E"/>
    <w:rsid w:val="005235DD"/>
    <w:rsid w:val="00526DD9"/>
    <w:rsid w:val="00536689"/>
    <w:rsid w:val="005434B4"/>
    <w:rsid w:val="00550848"/>
    <w:rsid w:val="005513BF"/>
    <w:rsid w:val="00554C15"/>
    <w:rsid w:val="005630FD"/>
    <w:rsid w:val="0056439E"/>
    <w:rsid w:val="00565664"/>
    <w:rsid w:val="00567583"/>
    <w:rsid w:val="00580B81"/>
    <w:rsid w:val="00587DEB"/>
    <w:rsid w:val="0059293D"/>
    <w:rsid w:val="00592F58"/>
    <w:rsid w:val="00596AE2"/>
    <w:rsid w:val="005A51B0"/>
    <w:rsid w:val="005C03F9"/>
    <w:rsid w:val="005E3A38"/>
    <w:rsid w:val="005E4892"/>
    <w:rsid w:val="00603163"/>
    <w:rsid w:val="00607A3C"/>
    <w:rsid w:val="00610F36"/>
    <w:rsid w:val="00612233"/>
    <w:rsid w:val="006124BA"/>
    <w:rsid w:val="00640A1B"/>
    <w:rsid w:val="0064443F"/>
    <w:rsid w:val="00644F42"/>
    <w:rsid w:val="0064663C"/>
    <w:rsid w:val="00651B30"/>
    <w:rsid w:val="00653252"/>
    <w:rsid w:val="00675F1D"/>
    <w:rsid w:val="00681A0D"/>
    <w:rsid w:val="00687B31"/>
    <w:rsid w:val="00695843"/>
    <w:rsid w:val="0069599B"/>
    <w:rsid w:val="006A2F1F"/>
    <w:rsid w:val="006A372A"/>
    <w:rsid w:val="006B5F03"/>
    <w:rsid w:val="006B6E43"/>
    <w:rsid w:val="006C32D7"/>
    <w:rsid w:val="006C3F42"/>
    <w:rsid w:val="006C65C4"/>
    <w:rsid w:val="006D6DFD"/>
    <w:rsid w:val="006D7335"/>
    <w:rsid w:val="006E0FA7"/>
    <w:rsid w:val="006E3D3A"/>
    <w:rsid w:val="006F0533"/>
    <w:rsid w:val="006F5578"/>
    <w:rsid w:val="00700E44"/>
    <w:rsid w:val="00704BF0"/>
    <w:rsid w:val="0070697A"/>
    <w:rsid w:val="00707771"/>
    <w:rsid w:val="00726428"/>
    <w:rsid w:val="0072643D"/>
    <w:rsid w:val="00751763"/>
    <w:rsid w:val="00751911"/>
    <w:rsid w:val="0076775E"/>
    <w:rsid w:val="007709EB"/>
    <w:rsid w:val="007838D8"/>
    <w:rsid w:val="00783B9A"/>
    <w:rsid w:val="00791469"/>
    <w:rsid w:val="00791E22"/>
    <w:rsid w:val="007954D6"/>
    <w:rsid w:val="00795EAB"/>
    <w:rsid w:val="007A5222"/>
    <w:rsid w:val="007A5CC3"/>
    <w:rsid w:val="007B39C6"/>
    <w:rsid w:val="007B5830"/>
    <w:rsid w:val="007C0951"/>
    <w:rsid w:val="007C0C09"/>
    <w:rsid w:val="007D1FEA"/>
    <w:rsid w:val="007D3BB5"/>
    <w:rsid w:val="007E0867"/>
    <w:rsid w:val="007F5652"/>
    <w:rsid w:val="00804C4E"/>
    <w:rsid w:val="008053F8"/>
    <w:rsid w:val="00807D84"/>
    <w:rsid w:val="00810072"/>
    <w:rsid w:val="008133CD"/>
    <w:rsid w:val="00815BAA"/>
    <w:rsid w:val="0082177E"/>
    <w:rsid w:val="00830A0A"/>
    <w:rsid w:val="008318BC"/>
    <w:rsid w:val="00847A4D"/>
    <w:rsid w:val="0085210E"/>
    <w:rsid w:val="00853210"/>
    <w:rsid w:val="00860E3F"/>
    <w:rsid w:val="00861634"/>
    <w:rsid w:val="00862E6E"/>
    <w:rsid w:val="008653A1"/>
    <w:rsid w:val="00865938"/>
    <w:rsid w:val="00874A2B"/>
    <w:rsid w:val="008758AA"/>
    <w:rsid w:val="0089073C"/>
    <w:rsid w:val="008926C7"/>
    <w:rsid w:val="00893AB6"/>
    <w:rsid w:val="008A01C9"/>
    <w:rsid w:val="008B4192"/>
    <w:rsid w:val="008C3C33"/>
    <w:rsid w:val="008C421B"/>
    <w:rsid w:val="008D059D"/>
    <w:rsid w:val="008D11C1"/>
    <w:rsid w:val="008D4C2A"/>
    <w:rsid w:val="008E2BED"/>
    <w:rsid w:val="008F3051"/>
    <w:rsid w:val="00900D53"/>
    <w:rsid w:val="009031A1"/>
    <w:rsid w:val="00903279"/>
    <w:rsid w:val="00911A4F"/>
    <w:rsid w:val="009126BE"/>
    <w:rsid w:val="00914B68"/>
    <w:rsid w:val="0091740C"/>
    <w:rsid w:val="00921819"/>
    <w:rsid w:val="00923699"/>
    <w:rsid w:val="00931462"/>
    <w:rsid w:val="009353E9"/>
    <w:rsid w:val="00935BF9"/>
    <w:rsid w:val="00944670"/>
    <w:rsid w:val="00945574"/>
    <w:rsid w:val="00960CC9"/>
    <w:rsid w:val="00974439"/>
    <w:rsid w:val="00976D1B"/>
    <w:rsid w:val="00987200"/>
    <w:rsid w:val="009937D4"/>
    <w:rsid w:val="009978DC"/>
    <w:rsid w:val="009A0259"/>
    <w:rsid w:val="009A7591"/>
    <w:rsid w:val="009B2EAA"/>
    <w:rsid w:val="009B39C3"/>
    <w:rsid w:val="009E5B93"/>
    <w:rsid w:val="009F5254"/>
    <w:rsid w:val="00A01064"/>
    <w:rsid w:val="00A10C34"/>
    <w:rsid w:val="00A127FF"/>
    <w:rsid w:val="00A25FE2"/>
    <w:rsid w:val="00A37A7F"/>
    <w:rsid w:val="00A40D3D"/>
    <w:rsid w:val="00A43A50"/>
    <w:rsid w:val="00A523A1"/>
    <w:rsid w:val="00A52DB7"/>
    <w:rsid w:val="00A56C1A"/>
    <w:rsid w:val="00A61DF4"/>
    <w:rsid w:val="00A63892"/>
    <w:rsid w:val="00A65E37"/>
    <w:rsid w:val="00A65F0C"/>
    <w:rsid w:val="00A67E50"/>
    <w:rsid w:val="00A7452B"/>
    <w:rsid w:val="00A81C9A"/>
    <w:rsid w:val="00A82200"/>
    <w:rsid w:val="00A85EC7"/>
    <w:rsid w:val="00A94A6F"/>
    <w:rsid w:val="00A95EC7"/>
    <w:rsid w:val="00A964F5"/>
    <w:rsid w:val="00AA0F87"/>
    <w:rsid w:val="00AA2F16"/>
    <w:rsid w:val="00AA7E54"/>
    <w:rsid w:val="00AB0AD6"/>
    <w:rsid w:val="00AB15B9"/>
    <w:rsid w:val="00AC6CC8"/>
    <w:rsid w:val="00AC7D07"/>
    <w:rsid w:val="00AD4CA2"/>
    <w:rsid w:val="00AD536E"/>
    <w:rsid w:val="00AE6B04"/>
    <w:rsid w:val="00AE6DF3"/>
    <w:rsid w:val="00AF16E6"/>
    <w:rsid w:val="00AF1916"/>
    <w:rsid w:val="00AF58BC"/>
    <w:rsid w:val="00B00874"/>
    <w:rsid w:val="00B064AB"/>
    <w:rsid w:val="00B147DC"/>
    <w:rsid w:val="00B3051F"/>
    <w:rsid w:val="00B351EA"/>
    <w:rsid w:val="00B36F12"/>
    <w:rsid w:val="00B474E7"/>
    <w:rsid w:val="00B5749A"/>
    <w:rsid w:val="00B6284E"/>
    <w:rsid w:val="00B62DEA"/>
    <w:rsid w:val="00B661BD"/>
    <w:rsid w:val="00B757D3"/>
    <w:rsid w:val="00B770B2"/>
    <w:rsid w:val="00B811E1"/>
    <w:rsid w:val="00B81E0D"/>
    <w:rsid w:val="00B87503"/>
    <w:rsid w:val="00B92B89"/>
    <w:rsid w:val="00BA525D"/>
    <w:rsid w:val="00BA7ADC"/>
    <w:rsid w:val="00BD0E06"/>
    <w:rsid w:val="00BE709E"/>
    <w:rsid w:val="00C06EF7"/>
    <w:rsid w:val="00C11970"/>
    <w:rsid w:val="00C13067"/>
    <w:rsid w:val="00C2281B"/>
    <w:rsid w:val="00C26468"/>
    <w:rsid w:val="00C33AE6"/>
    <w:rsid w:val="00C420A5"/>
    <w:rsid w:val="00C46B84"/>
    <w:rsid w:val="00C55840"/>
    <w:rsid w:val="00C67C02"/>
    <w:rsid w:val="00C7066B"/>
    <w:rsid w:val="00C74502"/>
    <w:rsid w:val="00C75112"/>
    <w:rsid w:val="00C76E85"/>
    <w:rsid w:val="00C8754C"/>
    <w:rsid w:val="00C975FF"/>
    <w:rsid w:val="00CA0315"/>
    <w:rsid w:val="00CA7B61"/>
    <w:rsid w:val="00CB09CB"/>
    <w:rsid w:val="00CB0C24"/>
    <w:rsid w:val="00CB777C"/>
    <w:rsid w:val="00CF0EEC"/>
    <w:rsid w:val="00CF13DF"/>
    <w:rsid w:val="00D01C2E"/>
    <w:rsid w:val="00D02D2E"/>
    <w:rsid w:val="00D05E45"/>
    <w:rsid w:val="00D13C38"/>
    <w:rsid w:val="00D17CB0"/>
    <w:rsid w:val="00D2272C"/>
    <w:rsid w:val="00D24034"/>
    <w:rsid w:val="00D33D54"/>
    <w:rsid w:val="00D466FC"/>
    <w:rsid w:val="00D52990"/>
    <w:rsid w:val="00D54FA1"/>
    <w:rsid w:val="00D566A7"/>
    <w:rsid w:val="00D60B31"/>
    <w:rsid w:val="00D659B4"/>
    <w:rsid w:val="00D779FE"/>
    <w:rsid w:val="00D86365"/>
    <w:rsid w:val="00DA0A3D"/>
    <w:rsid w:val="00DB0DB8"/>
    <w:rsid w:val="00DB3572"/>
    <w:rsid w:val="00DB58D0"/>
    <w:rsid w:val="00DC427E"/>
    <w:rsid w:val="00DD356C"/>
    <w:rsid w:val="00DE29A3"/>
    <w:rsid w:val="00DF434D"/>
    <w:rsid w:val="00E1056B"/>
    <w:rsid w:val="00E10FCD"/>
    <w:rsid w:val="00E17812"/>
    <w:rsid w:val="00E201A2"/>
    <w:rsid w:val="00E26124"/>
    <w:rsid w:val="00E26311"/>
    <w:rsid w:val="00E35034"/>
    <w:rsid w:val="00E36434"/>
    <w:rsid w:val="00E73F7C"/>
    <w:rsid w:val="00E75716"/>
    <w:rsid w:val="00E80DC3"/>
    <w:rsid w:val="00E81C6F"/>
    <w:rsid w:val="00E830F1"/>
    <w:rsid w:val="00E86F23"/>
    <w:rsid w:val="00EA57DC"/>
    <w:rsid w:val="00EA5D2C"/>
    <w:rsid w:val="00EB333F"/>
    <w:rsid w:val="00EC7FFA"/>
    <w:rsid w:val="00ED5508"/>
    <w:rsid w:val="00EF0193"/>
    <w:rsid w:val="00EF0F1A"/>
    <w:rsid w:val="00EF7E72"/>
    <w:rsid w:val="00F04D0C"/>
    <w:rsid w:val="00F10A1A"/>
    <w:rsid w:val="00F16A6B"/>
    <w:rsid w:val="00F36C04"/>
    <w:rsid w:val="00F43F2B"/>
    <w:rsid w:val="00F44BBA"/>
    <w:rsid w:val="00F54B9F"/>
    <w:rsid w:val="00F6334A"/>
    <w:rsid w:val="00F665E4"/>
    <w:rsid w:val="00F67CAA"/>
    <w:rsid w:val="00F75394"/>
    <w:rsid w:val="00FA5BB4"/>
    <w:rsid w:val="00FA5E83"/>
    <w:rsid w:val="00FA765B"/>
    <w:rsid w:val="00FA7B66"/>
    <w:rsid w:val="00FB540F"/>
    <w:rsid w:val="00FB6B69"/>
    <w:rsid w:val="00FC2548"/>
    <w:rsid w:val="00FC424F"/>
    <w:rsid w:val="00FC60EE"/>
    <w:rsid w:val="00FD015C"/>
    <w:rsid w:val="00FD1FD4"/>
    <w:rsid w:val="00FD2E71"/>
    <w:rsid w:val="00FE5BE1"/>
    <w:rsid w:val="00FF60DF"/>
    <w:rsid w:val="00FF6298"/>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BF0A"/>
  <w15:chartTrackingRefBased/>
  <w15:docId w15:val="{046FB5F8-6C5D-4ABC-96DC-1F196F14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23930"/>
    <w:rPr>
      <w:rFonts w:ascii="Times New Roman" w:hAnsi="Times New Roman"/>
      <w:sz w:val="24"/>
    </w:rPr>
  </w:style>
  <w:style w:type="paragraph" w:styleId="Pealkiri1">
    <w:name w:val="heading 1"/>
    <w:basedOn w:val="Normaallaad"/>
    <w:next w:val="Normaallaad"/>
    <w:link w:val="Pealkiri1Mrk"/>
    <w:uiPriority w:val="9"/>
    <w:qFormat/>
    <w:rsid w:val="003704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link w:val="Pealkiri3Mrk"/>
    <w:uiPriority w:val="9"/>
    <w:qFormat/>
    <w:rsid w:val="00423930"/>
    <w:pPr>
      <w:spacing w:before="240" w:after="100" w:afterAutospacing="1" w:line="240" w:lineRule="auto"/>
      <w:outlineLvl w:val="2"/>
    </w:pPr>
    <w:rPr>
      <w:rFonts w:eastAsia="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423930"/>
    <w:rPr>
      <w:rFonts w:ascii="Times New Roman" w:eastAsia="Times New Roman" w:hAnsi="Times New Roman" w:cs="Times New Roman"/>
      <w:b/>
      <w:bCs/>
      <w:sz w:val="27"/>
      <w:szCs w:val="27"/>
      <w:lang w:eastAsia="et-EE"/>
    </w:rPr>
  </w:style>
  <w:style w:type="paragraph" w:styleId="Vahedeta">
    <w:name w:val="No Spacing"/>
    <w:aliases w:val="No Spacing1,normull,No Spacing11"/>
    <w:basedOn w:val="Normaallaad"/>
    <w:link w:val="VahedetaMrk"/>
    <w:uiPriority w:val="1"/>
    <w:qFormat/>
    <w:rsid w:val="00245846"/>
    <w:pPr>
      <w:spacing w:after="0" w:line="240" w:lineRule="auto"/>
    </w:pPr>
    <w:rPr>
      <w:rFonts w:ascii="Cambria" w:eastAsia="Times New Roman" w:hAnsi="Cambria" w:cs="Times New Roman"/>
      <w:sz w:val="22"/>
      <w:lang w:val="en-US"/>
    </w:rPr>
  </w:style>
  <w:style w:type="character" w:customStyle="1" w:styleId="VahedetaMrk">
    <w:name w:val="Vahedeta Märk"/>
    <w:aliases w:val="No Spacing1 Märk,normull Märk,No Spacing11 Märk"/>
    <w:link w:val="Vahedeta"/>
    <w:uiPriority w:val="1"/>
    <w:rsid w:val="00245846"/>
    <w:rPr>
      <w:rFonts w:ascii="Cambria" w:eastAsia="Times New Roman" w:hAnsi="Cambria" w:cs="Times New Roman"/>
      <w:lang w:val="en-US"/>
    </w:rPr>
  </w:style>
  <w:style w:type="paragraph" w:styleId="Loendilik">
    <w:name w:val="List Paragraph"/>
    <w:aliases w:val="Mummuga loetelu,Loendi l›ik"/>
    <w:basedOn w:val="Normaallaad"/>
    <w:link w:val="LoendilikMrk"/>
    <w:uiPriority w:val="34"/>
    <w:qFormat/>
    <w:rsid w:val="00245846"/>
    <w:pPr>
      <w:ind w:left="720"/>
      <w:contextualSpacing/>
    </w:pPr>
  </w:style>
  <w:style w:type="character" w:customStyle="1" w:styleId="LoendilikMrk">
    <w:name w:val="Loendi lõik Märk"/>
    <w:aliases w:val="Mummuga loetelu Märk,Loendi l›ik Märk"/>
    <w:link w:val="Loendilik"/>
    <w:uiPriority w:val="34"/>
    <w:locked/>
    <w:rsid w:val="00245846"/>
    <w:rPr>
      <w:rFonts w:ascii="Times New Roman" w:hAnsi="Times New Roman"/>
      <w:sz w:val="24"/>
    </w:rPr>
  </w:style>
  <w:style w:type="paragraph" w:styleId="Allmrkusetekst">
    <w:name w:val="footnote text"/>
    <w:basedOn w:val="Normaallaad"/>
    <w:link w:val="AllmrkusetekstMrk"/>
    <w:uiPriority w:val="99"/>
    <w:semiHidden/>
    <w:unhideWhenUsed/>
    <w:rsid w:val="00512862"/>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12862"/>
    <w:rPr>
      <w:rFonts w:ascii="Times New Roman" w:hAnsi="Times New Roman"/>
      <w:sz w:val="20"/>
      <w:szCs w:val="20"/>
    </w:rPr>
  </w:style>
  <w:style w:type="character" w:styleId="Allmrkuseviide">
    <w:name w:val="footnote reference"/>
    <w:aliases w:val="Footnote Reference Number,Footnote Reference_LVL6,Footnote Reference_LVL61,Footnote Reference_LVL62,Footnote Reference_LVL63,Footnote Reference_LVL64,Fußnotenzeichen3,Footnote symbol,Footnote reference number,Footnote Reference Num,C"/>
    <w:basedOn w:val="Liguvaikefont"/>
    <w:uiPriority w:val="99"/>
    <w:qFormat/>
    <w:rsid w:val="00512862"/>
    <w:rPr>
      <w:rFonts w:cs="Times New Roman"/>
      <w:b/>
      <w:bCs/>
      <w:vertAlign w:val="superscript"/>
    </w:rPr>
  </w:style>
  <w:style w:type="character" w:styleId="Hperlink">
    <w:name w:val="Hyperlink"/>
    <w:basedOn w:val="Liguvaikefont"/>
    <w:uiPriority w:val="99"/>
    <w:unhideWhenUsed/>
    <w:rsid w:val="00B474E7"/>
    <w:rPr>
      <w:color w:val="0000FF"/>
      <w:u w:val="single"/>
    </w:rPr>
  </w:style>
  <w:style w:type="character" w:styleId="Rhutus">
    <w:name w:val="Emphasis"/>
    <w:basedOn w:val="Liguvaikefont"/>
    <w:uiPriority w:val="20"/>
    <w:qFormat/>
    <w:rsid w:val="008E2BED"/>
    <w:rPr>
      <w:i/>
      <w:iCs/>
    </w:rPr>
  </w:style>
  <w:style w:type="paragraph" w:styleId="Kehatekst3">
    <w:name w:val="Body Text 3"/>
    <w:basedOn w:val="Normaallaad"/>
    <w:link w:val="Kehatekst3Mrk"/>
    <w:uiPriority w:val="99"/>
    <w:rsid w:val="008E2BED"/>
    <w:pPr>
      <w:spacing w:after="120" w:line="240" w:lineRule="auto"/>
    </w:pPr>
    <w:rPr>
      <w:rFonts w:eastAsia="Times New Roman" w:cs="Times New Roman"/>
      <w:sz w:val="16"/>
      <w:szCs w:val="16"/>
      <w:lang w:eastAsia="et-EE"/>
    </w:rPr>
  </w:style>
  <w:style w:type="character" w:customStyle="1" w:styleId="Kehatekst3Mrk">
    <w:name w:val="Kehatekst 3 Märk"/>
    <w:basedOn w:val="Liguvaikefont"/>
    <w:link w:val="Kehatekst3"/>
    <w:uiPriority w:val="99"/>
    <w:rsid w:val="008E2BED"/>
    <w:rPr>
      <w:rFonts w:ascii="Times New Roman" w:eastAsia="Times New Roman" w:hAnsi="Times New Roman" w:cs="Times New Roman"/>
      <w:sz w:val="16"/>
      <w:szCs w:val="16"/>
      <w:lang w:eastAsia="et-EE"/>
    </w:rPr>
  </w:style>
  <w:style w:type="character" w:styleId="Klastatudhperlink">
    <w:name w:val="FollowedHyperlink"/>
    <w:basedOn w:val="Liguvaikefont"/>
    <w:uiPriority w:val="99"/>
    <w:semiHidden/>
    <w:unhideWhenUsed/>
    <w:rsid w:val="00F10A1A"/>
    <w:rPr>
      <w:color w:val="954F72" w:themeColor="followedHyperlink"/>
      <w:u w:val="single"/>
    </w:rPr>
  </w:style>
  <w:style w:type="character" w:styleId="Kommentaariviide">
    <w:name w:val="annotation reference"/>
    <w:basedOn w:val="Liguvaikefont"/>
    <w:uiPriority w:val="99"/>
    <w:semiHidden/>
    <w:unhideWhenUsed/>
    <w:rsid w:val="009A7591"/>
    <w:rPr>
      <w:sz w:val="16"/>
      <w:szCs w:val="16"/>
    </w:rPr>
  </w:style>
  <w:style w:type="paragraph" w:styleId="Kommentaaritekst">
    <w:name w:val="annotation text"/>
    <w:basedOn w:val="Normaallaad"/>
    <w:link w:val="KommentaaritekstMrk"/>
    <w:uiPriority w:val="99"/>
    <w:unhideWhenUsed/>
    <w:rsid w:val="009A7591"/>
    <w:pPr>
      <w:spacing w:line="240" w:lineRule="auto"/>
    </w:pPr>
    <w:rPr>
      <w:rFonts w:asciiTheme="minorHAnsi" w:eastAsiaTheme="minorEastAsia" w:hAnsiTheme="minorHAnsi" w:cs="Times New Roman"/>
      <w:sz w:val="20"/>
      <w:szCs w:val="20"/>
      <w:lang w:eastAsia="et-EE"/>
    </w:rPr>
  </w:style>
  <w:style w:type="character" w:customStyle="1" w:styleId="KommentaaritekstMrk">
    <w:name w:val="Kommentaari tekst Märk"/>
    <w:basedOn w:val="Liguvaikefont"/>
    <w:link w:val="Kommentaaritekst"/>
    <w:uiPriority w:val="99"/>
    <w:rsid w:val="009A7591"/>
    <w:rPr>
      <w:rFonts w:eastAsiaTheme="minorEastAsia" w:cs="Times New Roman"/>
      <w:sz w:val="20"/>
      <w:szCs w:val="20"/>
      <w:lang w:eastAsia="et-EE"/>
    </w:rPr>
  </w:style>
  <w:style w:type="paragraph" w:customStyle="1" w:styleId="oj-doc-ti">
    <w:name w:val="oj-doc-ti"/>
    <w:basedOn w:val="Normaallaad"/>
    <w:rsid w:val="009A7591"/>
    <w:pPr>
      <w:spacing w:before="100" w:beforeAutospacing="1" w:after="100" w:afterAutospacing="1" w:line="240" w:lineRule="auto"/>
    </w:pPr>
    <w:rPr>
      <w:rFonts w:eastAsia="Times New Roman" w:cs="Times New Roman"/>
      <w:szCs w:val="24"/>
      <w:lang w:eastAsia="et-EE"/>
    </w:rPr>
  </w:style>
  <w:style w:type="paragraph" w:customStyle="1" w:styleId="oj-normal">
    <w:name w:val="oj-normal"/>
    <w:basedOn w:val="Normaallaad"/>
    <w:rsid w:val="009A7591"/>
    <w:pPr>
      <w:spacing w:before="100" w:beforeAutospacing="1" w:after="100" w:afterAutospacing="1" w:line="240" w:lineRule="auto"/>
    </w:pPr>
    <w:rPr>
      <w:rFonts w:eastAsia="Times New Roman" w:cs="Times New Roman"/>
      <w:szCs w:val="24"/>
      <w:lang w:eastAsia="et-EE"/>
    </w:rPr>
  </w:style>
  <w:style w:type="paragraph" w:styleId="Jutumullitekst">
    <w:name w:val="Balloon Text"/>
    <w:basedOn w:val="Normaallaad"/>
    <w:link w:val="JutumullitekstMrk"/>
    <w:uiPriority w:val="99"/>
    <w:semiHidden/>
    <w:unhideWhenUsed/>
    <w:rsid w:val="009A759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A7591"/>
    <w:rPr>
      <w:rFonts w:ascii="Segoe UI" w:hAnsi="Segoe UI" w:cs="Segoe UI"/>
      <w:sz w:val="18"/>
      <w:szCs w:val="18"/>
    </w:rPr>
  </w:style>
  <w:style w:type="table" w:styleId="Kontuurtabel">
    <w:name w:val="Table Grid"/>
    <w:basedOn w:val="Normaaltabel"/>
    <w:uiPriority w:val="39"/>
    <w:rsid w:val="00FC6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uiPriority w:val="9"/>
    <w:rsid w:val="003704D5"/>
    <w:rPr>
      <w:rFonts w:asciiTheme="majorHAnsi" w:eastAsiaTheme="majorEastAsia" w:hAnsiTheme="majorHAnsi" w:cstheme="majorBidi"/>
      <w:color w:val="2E74B5" w:themeColor="accent1" w:themeShade="BF"/>
      <w:sz w:val="32"/>
      <w:szCs w:val="32"/>
    </w:rPr>
  </w:style>
  <w:style w:type="character" w:styleId="Lahendamatamainimine">
    <w:name w:val="Unresolved Mention"/>
    <w:basedOn w:val="Liguvaikefont"/>
    <w:uiPriority w:val="99"/>
    <w:semiHidden/>
    <w:unhideWhenUsed/>
    <w:rsid w:val="00B6284E"/>
    <w:rPr>
      <w:color w:val="605E5C"/>
      <w:shd w:val="clear" w:color="auto" w:fill="E1DFDD"/>
    </w:rPr>
  </w:style>
  <w:style w:type="paragraph" w:styleId="Pis">
    <w:name w:val="header"/>
    <w:basedOn w:val="Normaallaad"/>
    <w:link w:val="PisMrk"/>
    <w:uiPriority w:val="99"/>
    <w:unhideWhenUsed/>
    <w:rsid w:val="00013E92"/>
    <w:pPr>
      <w:tabs>
        <w:tab w:val="center" w:pos="4536"/>
        <w:tab w:val="right" w:pos="9072"/>
      </w:tabs>
      <w:spacing w:after="0" w:line="240" w:lineRule="auto"/>
    </w:pPr>
  </w:style>
  <w:style w:type="character" w:customStyle="1" w:styleId="PisMrk">
    <w:name w:val="Päis Märk"/>
    <w:basedOn w:val="Liguvaikefont"/>
    <w:link w:val="Pis"/>
    <w:uiPriority w:val="99"/>
    <w:rsid w:val="00013E92"/>
    <w:rPr>
      <w:rFonts w:ascii="Times New Roman" w:hAnsi="Times New Roman"/>
      <w:sz w:val="24"/>
    </w:rPr>
  </w:style>
  <w:style w:type="paragraph" w:styleId="Jalus">
    <w:name w:val="footer"/>
    <w:basedOn w:val="Normaallaad"/>
    <w:link w:val="JalusMrk"/>
    <w:uiPriority w:val="99"/>
    <w:unhideWhenUsed/>
    <w:rsid w:val="00013E92"/>
    <w:pPr>
      <w:tabs>
        <w:tab w:val="center" w:pos="4536"/>
        <w:tab w:val="right" w:pos="9072"/>
      </w:tabs>
      <w:spacing w:after="0" w:line="240" w:lineRule="auto"/>
    </w:pPr>
  </w:style>
  <w:style w:type="character" w:customStyle="1" w:styleId="JalusMrk">
    <w:name w:val="Jalus Märk"/>
    <w:basedOn w:val="Liguvaikefont"/>
    <w:link w:val="Jalus"/>
    <w:uiPriority w:val="99"/>
    <w:rsid w:val="00013E92"/>
    <w:rPr>
      <w:rFonts w:ascii="Times New Roman" w:hAnsi="Times New Roman"/>
      <w:sz w:val="24"/>
    </w:rPr>
  </w:style>
  <w:style w:type="paragraph" w:styleId="Redaktsioon">
    <w:name w:val="Revision"/>
    <w:hidden/>
    <w:uiPriority w:val="99"/>
    <w:semiHidden/>
    <w:rsid w:val="00A01064"/>
    <w:pPr>
      <w:spacing w:after="0" w:line="240" w:lineRule="auto"/>
    </w:pPr>
    <w:rPr>
      <w:rFonts w:ascii="Times New Roman" w:hAnsi="Times New Roman"/>
      <w:sz w:val="24"/>
    </w:rPr>
  </w:style>
  <w:style w:type="paragraph" w:styleId="Kommentaariteema">
    <w:name w:val="annotation subject"/>
    <w:basedOn w:val="Kommentaaritekst"/>
    <w:next w:val="Kommentaaritekst"/>
    <w:link w:val="KommentaariteemaMrk"/>
    <w:uiPriority w:val="99"/>
    <w:semiHidden/>
    <w:unhideWhenUsed/>
    <w:rsid w:val="00A01064"/>
    <w:rPr>
      <w:rFonts w:ascii="Times New Roman" w:eastAsiaTheme="minorHAnsi" w:hAnsi="Times New Roman" w:cstheme="minorBidi"/>
      <w:b/>
      <w:bCs/>
      <w:lang w:eastAsia="en-US"/>
    </w:rPr>
  </w:style>
  <w:style w:type="character" w:customStyle="1" w:styleId="KommentaariteemaMrk">
    <w:name w:val="Kommentaari teema Märk"/>
    <w:basedOn w:val="KommentaaritekstMrk"/>
    <w:link w:val="Kommentaariteema"/>
    <w:uiPriority w:val="99"/>
    <w:semiHidden/>
    <w:rsid w:val="00A01064"/>
    <w:rPr>
      <w:rFonts w:ascii="Times New Roman" w:eastAsiaTheme="minorEastAsia" w:hAnsi="Times New Roman" w:cs="Times New Roman"/>
      <w:b/>
      <w:bCs/>
      <w:sz w:val="20"/>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4064">
      <w:bodyDiv w:val="1"/>
      <w:marLeft w:val="0"/>
      <w:marRight w:val="0"/>
      <w:marTop w:val="0"/>
      <w:marBottom w:val="0"/>
      <w:divBdr>
        <w:top w:val="none" w:sz="0" w:space="0" w:color="auto"/>
        <w:left w:val="none" w:sz="0" w:space="0" w:color="auto"/>
        <w:bottom w:val="none" w:sz="0" w:space="0" w:color="auto"/>
        <w:right w:val="none" w:sz="0" w:space="0" w:color="auto"/>
      </w:divBdr>
    </w:div>
    <w:div w:id="328020262">
      <w:bodyDiv w:val="1"/>
      <w:marLeft w:val="0"/>
      <w:marRight w:val="0"/>
      <w:marTop w:val="0"/>
      <w:marBottom w:val="0"/>
      <w:divBdr>
        <w:top w:val="none" w:sz="0" w:space="0" w:color="auto"/>
        <w:left w:val="none" w:sz="0" w:space="0" w:color="auto"/>
        <w:bottom w:val="none" w:sz="0" w:space="0" w:color="auto"/>
        <w:right w:val="none" w:sz="0" w:space="0" w:color="auto"/>
      </w:divBdr>
    </w:div>
    <w:div w:id="364520645">
      <w:bodyDiv w:val="1"/>
      <w:marLeft w:val="0"/>
      <w:marRight w:val="0"/>
      <w:marTop w:val="0"/>
      <w:marBottom w:val="0"/>
      <w:divBdr>
        <w:top w:val="none" w:sz="0" w:space="0" w:color="auto"/>
        <w:left w:val="none" w:sz="0" w:space="0" w:color="auto"/>
        <w:bottom w:val="none" w:sz="0" w:space="0" w:color="auto"/>
        <w:right w:val="none" w:sz="0" w:space="0" w:color="auto"/>
      </w:divBdr>
    </w:div>
    <w:div w:id="452988564">
      <w:bodyDiv w:val="1"/>
      <w:marLeft w:val="0"/>
      <w:marRight w:val="0"/>
      <w:marTop w:val="0"/>
      <w:marBottom w:val="0"/>
      <w:divBdr>
        <w:top w:val="none" w:sz="0" w:space="0" w:color="auto"/>
        <w:left w:val="none" w:sz="0" w:space="0" w:color="auto"/>
        <w:bottom w:val="none" w:sz="0" w:space="0" w:color="auto"/>
        <w:right w:val="none" w:sz="0" w:space="0" w:color="auto"/>
      </w:divBdr>
    </w:div>
    <w:div w:id="463890754">
      <w:bodyDiv w:val="1"/>
      <w:marLeft w:val="0"/>
      <w:marRight w:val="0"/>
      <w:marTop w:val="0"/>
      <w:marBottom w:val="0"/>
      <w:divBdr>
        <w:top w:val="none" w:sz="0" w:space="0" w:color="auto"/>
        <w:left w:val="none" w:sz="0" w:space="0" w:color="auto"/>
        <w:bottom w:val="none" w:sz="0" w:space="0" w:color="auto"/>
        <w:right w:val="none" w:sz="0" w:space="0" w:color="auto"/>
      </w:divBdr>
    </w:div>
    <w:div w:id="481971564">
      <w:bodyDiv w:val="1"/>
      <w:marLeft w:val="0"/>
      <w:marRight w:val="0"/>
      <w:marTop w:val="0"/>
      <w:marBottom w:val="0"/>
      <w:divBdr>
        <w:top w:val="none" w:sz="0" w:space="0" w:color="auto"/>
        <w:left w:val="none" w:sz="0" w:space="0" w:color="auto"/>
        <w:bottom w:val="none" w:sz="0" w:space="0" w:color="auto"/>
        <w:right w:val="none" w:sz="0" w:space="0" w:color="auto"/>
      </w:divBdr>
    </w:div>
    <w:div w:id="623271579">
      <w:bodyDiv w:val="1"/>
      <w:marLeft w:val="0"/>
      <w:marRight w:val="0"/>
      <w:marTop w:val="0"/>
      <w:marBottom w:val="0"/>
      <w:divBdr>
        <w:top w:val="none" w:sz="0" w:space="0" w:color="auto"/>
        <w:left w:val="none" w:sz="0" w:space="0" w:color="auto"/>
        <w:bottom w:val="none" w:sz="0" w:space="0" w:color="auto"/>
        <w:right w:val="none" w:sz="0" w:space="0" w:color="auto"/>
      </w:divBdr>
    </w:div>
    <w:div w:id="678967937">
      <w:bodyDiv w:val="1"/>
      <w:marLeft w:val="0"/>
      <w:marRight w:val="0"/>
      <w:marTop w:val="0"/>
      <w:marBottom w:val="0"/>
      <w:divBdr>
        <w:top w:val="none" w:sz="0" w:space="0" w:color="auto"/>
        <w:left w:val="none" w:sz="0" w:space="0" w:color="auto"/>
        <w:bottom w:val="none" w:sz="0" w:space="0" w:color="auto"/>
        <w:right w:val="none" w:sz="0" w:space="0" w:color="auto"/>
      </w:divBdr>
    </w:div>
    <w:div w:id="719745766">
      <w:bodyDiv w:val="1"/>
      <w:marLeft w:val="0"/>
      <w:marRight w:val="0"/>
      <w:marTop w:val="0"/>
      <w:marBottom w:val="0"/>
      <w:divBdr>
        <w:top w:val="none" w:sz="0" w:space="0" w:color="auto"/>
        <w:left w:val="none" w:sz="0" w:space="0" w:color="auto"/>
        <w:bottom w:val="none" w:sz="0" w:space="0" w:color="auto"/>
        <w:right w:val="none" w:sz="0" w:space="0" w:color="auto"/>
      </w:divBdr>
    </w:div>
    <w:div w:id="741104404">
      <w:bodyDiv w:val="1"/>
      <w:marLeft w:val="0"/>
      <w:marRight w:val="0"/>
      <w:marTop w:val="0"/>
      <w:marBottom w:val="0"/>
      <w:divBdr>
        <w:top w:val="none" w:sz="0" w:space="0" w:color="auto"/>
        <w:left w:val="none" w:sz="0" w:space="0" w:color="auto"/>
        <w:bottom w:val="none" w:sz="0" w:space="0" w:color="auto"/>
        <w:right w:val="none" w:sz="0" w:space="0" w:color="auto"/>
      </w:divBdr>
    </w:div>
    <w:div w:id="828709707">
      <w:bodyDiv w:val="1"/>
      <w:marLeft w:val="0"/>
      <w:marRight w:val="0"/>
      <w:marTop w:val="0"/>
      <w:marBottom w:val="0"/>
      <w:divBdr>
        <w:top w:val="none" w:sz="0" w:space="0" w:color="auto"/>
        <w:left w:val="none" w:sz="0" w:space="0" w:color="auto"/>
        <w:bottom w:val="none" w:sz="0" w:space="0" w:color="auto"/>
        <w:right w:val="none" w:sz="0" w:space="0" w:color="auto"/>
      </w:divBdr>
    </w:div>
    <w:div w:id="1077019047">
      <w:bodyDiv w:val="1"/>
      <w:marLeft w:val="0"/>
      <w:marRight w:val="0"/>
      <w:marTop w:val="0"/>
      <w:marBottom w:val="0"/>
      <w:divBdr>
        <w:top w:val="none" w:sz="0" w:space="0" w:color="auto"/>
        <w:left w:val="none" w:sz="0" w:space="0" w:color="auto"/>
        <w:bottom w:val="none" w:sz="0" w:space="0" w:color="auto"/>
        <w:right w:val="none" w:sz="0" w:space="0" w:color="auto"/>
      </w:divBdr>
    </w:div>
    <w:div w:id="1178614230">
      <w:bodyDiv w:val="1"/>
      <w:marLeft w:val="0"/>
      <w:marRight w:val="0"/>
      <w:marTop w:val="0"/>
      <w:marBottom w:val="0"/>
      <w:divBdr>
        <w:top w:val="none" w:sz="0" w:space="0" w:color="auto"/>
        <w:left w:val="none" w:sz="0" w:space="0" w:color="auto"/>
        <w:bottom w:val="none" w:sz="0" w:space="0" w:color="auto"/>
        <w:right w:val="none" w:sz="0" w:space="0" w:color="auto"/>
      </w:divBdr>
    </w:div>
    <w:div w:id="1193420373">
      <w:bodyDiv w:val="1"/>
      <w:marLeft w:val="0"/>
      <w:marRight w:val="0"/>
      <w:marTop w:val="0"/>
      <w:marBottom w:val="0"/>
      <w:divBdr>
        <w:top w:val="none" w:sz="0" w:space="0" w:color="auto"/>
        <w:left w:val="none" w:sz="0" w:space="0" w:color="auto"/>
        <w:bottom w:val="none" w:sz="0" w:space="0" w:color="auto"/>
        <w:right w:val="none" w:sz="0" w:space="0" w:color="auto"/>
      </w:divBdr>
    </w:div>
    <w:div w:id="1249116493">
      <w:bodyDiv w:val="1"/>
      <w:marLeft w:val="0"/>
      <w:marRight w:val="0"/>
      <w:marTop w:val="0"/>
      <w:marBottom w:val="0"/>
      <w:divBdr>
        <w:top w:val="none" w:sz="0" w:space="0" w:color="auto"/>
        <w:left w:val="none" w:sz="0" w:space="0" w:color="auto"/>
        <w:bottom w:val="none" w:sz="0" w:space="0" w:color="auto"/>
        <w:right w:val="none" w:sz="0" w:space="0" w:color="auto"/>
      </w:divBdr>
    </w:div>
    <w:div w:id="1364477044">
      <w:bodyDiv w:val="1"/>
      <w:marLeft w:val="0"/>
      <w:marRight w:val="0"/>
      <w:marTop w:val="0"/>
      <w:marBottom w:val="0"/>
      <w:divBdr>
        <w:top w:val="none" w:sz="0" w:space="0" w:color="auto"/>
        <w:left w:val="none" w:sz="0" w:space="0" w:color="auto"/>
        <w:bottom w:val="none" w:sz="0" w:space="0" w:color="auto"/>
        <w:right w:val="none" w:sz="0" w:space="0" w:color="auto"/>
      </w:divBdr>
    </w:div>
    <w:div w:id="1535187838">
      <w:bodyDiv w:val="1"/>
      <w:marLeft w:val="0"/>
      <w:marRight w:val="0"/>
      <w:marTop w:val="0"/>
      <w:marBottom w:val="0"/>
      <w:divBdr>
        <w:top w:val="none" w:sz="0" w:space="0" w:color="auto"/>
        <w:left w:val="none" w:sz="0" w:space="0" w:color="auto"/>
        <w:bottom w:val="none" w:sz="0" w:space="0" w:color="auto"/>
        <w:right w:val="none" w:sz="0" w:space="0" w:color="auto"/>
      </w:divBdr>
    </w:div>
    <w:div w:id="1539928225">
      <w:bodyDiv w:val="1"/>
      <w:marLeft w:val="0"/>
      <w:marRight w:val="0"/>
      <w:marTop w:val="0"/>
      <w:marBottom w:val="0"/>
      <w:divBdr>
        <w:top w:val="none" w:sz="0" w:space="0" w:color="auto"/>
        <w:left w:val="none" w:sz="0" w:space="0" w:color="auto"/>
        <w:bottom w:val="none" w:sz="0" w:space="0" w:color="auto"/>
        <w:right w:val="none" w:sz="0" w:space="0" w:color="auto"/>
      </w:divBdr>
    </w:div>
    <w:div w:id="1562910429">
      <w:bodyDiv w:val="1"/>
      <w:marLeft w:val="0"/>
      <w:marRight w:val="0"/>
      <w:marTop w:val="0"/>
      <w:marBottom w:val="0"/>
      <w:divBdr>
        <w:top w:val="none" w:sz="0" w:space="0" w:color="auto"/>
        <w:left w:val="none" w:sz="0" w:space="0" w:color="auto"/>
        <w:bottom w:val="none" w:sz="0" w:space="0" w:color="auto"/>
        <w:right w:val="none" w:sz="0" w:space="0" w:color="auto"/>
      </w:divBdr>
    </w:div>
    <w:div w:id="1689335644">
      <w:bodyDiv w:val="1"/>
      <w:marLeft w:val="0"/>
      <w:marRight w:val="0"/>
      <w:marTop w:val="0"/>
      <w:marBottom w:val="0"/>
      <w:divBdr>
        <w:top w:val="none" w:sz="0" w:space="0" w:color="auto"/>
        <w:left w:val="none" w:sz="0" w:space="0" w:color="auto"/>
        <w:bottom w:val="none" w:sz="0" w:space="0" w:color="auto"/>
        <w:right w:val="none" w:sz="0" w:space="0" w:color="auto"/>
      </w:divBdr>
    </w:div>
    <w:div w:id="1935042850">
      <w:bodyDiv w:val="1"/>
      <w:marLeft w:val="0"/>
      <w:marRight w:val="0"/>
      <w:marTop w:val="0"/>
      <w:marBottom w:val="0"/>
      <w:divBdr>
        <w:top w:val="none" w:sz="0" w:space="0" w:color="auto"/>
        <w:left w:val="none" w:sz="0" w:space="0" w:color="auto"/>
        <w:bottom w:val="none" w:sz="0" w:space="0" w:color="auto"/>
        <w:right w:val="none" w:sz="0" w:space="0" w:color="auto"/>
      </w:divBdr>
    </w:div>
    <w:div w:id="1951468507">
      <w:bodyDiv w:val="1"/>
      <w:marLeft w:val="0"/>
      <w:marRight w:val="0"/>
      <w:marTop w:val="0"/>
      <w:marBottom w:val="0"/>
      <w:divBdr>
        <w:top w:val="none" w:sz="0" w:space="0" w:color="auto"/>
        <w:left w:val="none" w:sz="0" w:space="0" w:color="auto"/>
        <w:bottom w:val="none" w:sz="0" w:space="0" w:color="auto"/>
        <w:right w:val="none" w:sz="0" w:space="0" w:color="auto"/>
      </w:divBdr>
    </w:div>
    <w:div w:id="205881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elnoud.valitsus.ee/main/mount/docList/4cdfee44-ded0-4200-bd46-c5caee7558f3"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60A93-2499-4AD6-896E-8C6E5726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20</Pages>
  <Words>9153</Words>
  <Characters>53090</Characters>
  <Application>Microsoft Office Word</Application>
  <DocSecurity>0</DocSecurity>
  <Lines>442</Lines>
  <Paragraphs>124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62119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 Haugas</dc:creator>
  <cp:keywords/>
  <dc:description/>
  <cp:lastModifiedBy>Pilleriin Lindsalu</cp:lastModifiedBy>
  <cp:revision>46</cp:revision>
  <dcterms:created xsi:type="dcterms:W3CDTF">2023-12-06T12:17:00Z</dcterms:created>
  <dcterms:modified xsi:type="dcterms:W3CDTF">2024-01-09T14:34:00Z</dcterms:modified>
</cp:coreProperties>
</file>